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25A8C" w14:textId="03EA3D2B" w:rsidR="00503E87" w:rsidRPr="00A9261E" w:rsidRDefault="00F32AF9" w:rsidP="00E95BD2">
      <w:pPr>
        <w:pStyle w:val="Title"/>
        <w:spacing w:after="0" w:line="360" w:lineRule="auto"/>
        <w:rPr>
          <w:rFonts w:asciiTheme="minorHAnsi" w:hAnsiTheme="minorHAnsi" w:cstheme="minorHAnsi"/>
          <w:sz w:val="72"/>
          <w:szCs w:val="72"/>
        </w:rPr>
      </w:pPr>
      <w:r>
        <w:rPr>
          <w:rFonts w:asciiTheme="minorHAnsi" w:hAnsiTheme="minorHAnsi" w:cstheme="minorHAnsi"/>
          <w:sz w:val="72"/>
          <w:szCs w:val="72"/>
        </w:rPr>
        <w:t>Nowhere to T</w:t>
      </w:r>
      <w:r w:rsidRPr="00A9261E">
        <w:rPr>
          <w:rFonts w:asciiTheme="minorHAnsi" w:hAnsiTheme="minorHAnsi" w:cstheme="minorHAnsi"/>
          <w:sz w:val="72"/>
          <w:szCs w:val="72"/>
        </w:rPr>
        <w:t>urn 2022</w:t>
      </w:r>
    </w:p>
    <w:p w14:paraId="2583E9FF" w14:textId="294F4B85" w:rsidR="006D0EAD" w:rsidRPr="00E95BD2" w:rsidRDefault="006D0EAD" w:rsidP="00E95BD2">
      <w:pPr>
        <w:spacing w:before="240" w:after="0"/>
        <w:rPr>
          <w:szCs w:val="28"/>
        </w:rPr>
      </w:pPr>
      <w:r w:rsidRPr="00E95BD2">
        <w:rPr>
          <w:szCs w:val="28"/>
        </w:rPr>
        <w:t>Findings from the sixth year of the No Woman Turned Away project</w:t>
      </w:r>
    </w:p>
    <w:p w14:paraId="71088D4A" w14:textId="7B4B026E" w:rsidR="00052E4D" w:rsidRPr="00F32AF9" w:rsidRDefault="00F32AF9" w:rsidP="00E95BD2">
      <w:pPr>
        <w:pStyle w:val="Heading1"/>
      </w:pPr>
      <w:r w:rsidRPr="00F32AF9">
        <w:t>Report summary</w:t>
      </w:r>
    </w:p>
    <w:p w14:paraId="47B9DCF2" w14:textId="0999E3EC" w:rsidR="00052E4D" w:rsidRPr="00F32AF9" w:rsidRDefault="006D0EAD" w:rsidP="00E95BD2">
      <w:pPr>
        <w:pStyle w:val="Heading2"/>
      </w:pPr>
      <w:r w:rsidRPr="00F32AF9">
        <w:t>Author</w:t>
      </w:r>
    </w:p>
    <w:p w14:paraId="23C0177D" w14:textId="77777777" w:rsidR="006D0EAD" w:rsidRPr="006D0EAD" w:rsidRDefault="006D0EAD" w:rsidP="00E95BD2">
      <w:pPr>
        <w:spacing w:after="160"/>
        <w:rPr>
          <w:rFonts w:eastAsia="Calibri"/>
          <w:color w:val="auto"/>
        </w:rPr>
      </w:pPr>
      <w:r w:rsidRPr="006D0EAD">
        <w:rPr>
          <w:rFonts w:eastAsia="Calibri"/>
          <w:color w:val="auto"/>
        </w:rPr>
        <w:t>Phoebe Nicholson-Pallett</w:t>
      </w:r>
    </w:p>
    <w:p w14:paraId="626F8AFB" w14:textId="61439517" w:rsidR="006D0EAD" w:rsidRPr="006D0EAD" w:rsidRDefault="006D0EAD" w:rsidP="00E95BD2">
      <w:pPr>
        <w:spacing w:after="160"/>
        <w:rPr>
          <w:rFonts w:eastAsia="Calibri"/>
          <w:color w:val="auto"/>
        </w:rPr>
      </w:pPr>
      <w:r w:rsidRPr="006D0EAD">
        <w:rPr>
          <w:rFonts w:eastAsia="Calibri"/>
          <w:color w:val="auto"/>
        </w:rPr>
        <w:t>Research and Evaluation Women’s Aid</w:t>
      </w:r>
    </w:p>
    <w:p w14:paraId="07F8AFE5" w14:textId="7F4DCEF0" w:rsidR="006D0EAD" w:rsidRPr="00F32AF9" w:rsidRDefault="006D0EAD" w:rsidP="00E95BD2">
      <w:pPr>
        <w:pStyle w:val="Heading2"/>
      </w:pPr>
      <w:r w:rsidRPr="00F32AF9">
        <w:t>Introduction</w:t>
      </w:r>
    </w:p>
    <w:p w14:paraId="4D6F5C6C" w14:textId="57D6994C" w:rsidR="006D0EAD" w:rsidRPr="00C96707" w:rsidRDefault="006D0EAD" w:rsidP="00E95BD2">
      <w:r w:rsidRPr="00C96707">
        <w:t>The No Woman Turned Away (NWTA) project is delivered by Women’s Aid</w:t>
      </w:r>
      <w:r>
        <w:t xml:space="preserve"> and has been funded by </w:t>
      </w:r>
      <w:r w:rsidRPr="00C96707">
        <w:t xml:space="preserve">the Department for Levelling Up, Housing and Communities (DLUHC) since January 2016. The NWTA project employs four paid specialist practitioners, providing telephone and email support to women in England looking for a refuge space, and one dedicated research and evaluation officer. </w:t>
      </w:r>
      <w:r w:rsidRPr="00E37C7A">
        <w:rPr>
          <w:lang w:val="en-US"/>
        </w:rPr>
        <w:t>The quantitative data in this report was recorded by the NWTA specialist practitioners using On Track, the Women’s Aid case management and outcomes system.</w:t>
      </w:r>
    </w:p>
    <w:p w14:paraId="7E6519CC" w14:textId="2FDE0526" w:rsidR="004613A0" w:rsidRDefault="000B5F48" w:rsidP="00E95BD2">
      <w:pPr>
        <w:pStyle w:val="Heading2"/>
      </w:pPr>
      <w:r>
        <w:lastRenderedPageBreak/>
        <w:t>Full report</w:t>
      </w:r>
    </w:p>
    <w:p w14:paraId="737847F6" w14:textId="02633FE5" w:rsidR="000B5F48" w:rsidRDefault="000B5F48" w:rsidP="00E95BD2">
      <w:pPr>
        <w:spacing w:after="0"/>
      </w:pPr>
      <w:r>
        <w:t xml:space="preserve">This full report is available at: </w:t>
      </w:r>
      <w:hyperlink r:id="rId11" w:history="1">
        <w:r w:rsidR="00B33E58" w:rsidRPr="00F11212">
          <w:rPr>
            <w:rStyle w:val="Hyperlink"/>
          </w:rPr>
          <w:t>https://www.womensaid.org.uk/no-woman-turned-away/</w:t>
        </w:r>
      </w:hyperlink>
      <w:r w:rsidR="00B33E58">
        <w:t xml:space="preserve"> </w:t>
      </w:r>
      <w:bookmarkStart w:id="0" w:name="_GoBack"/>
      <w:bookmarkEnd w:id="0"/>
    </w:p>
    <w:p w14:paraId="5BB6422E" w14:textId="77777777" w:rsidR="0020412B" w:rsidRDefault="000B5F48" w:rsidP="00E95BD2">
      <w:pPr>
        <w:spacing w:after="0"/>
      </w:pPr>
      <w:r w:rsidRPr="000B5F48">
        <w:rPr>
          <w:b/>
        </w:rPr>
        <w:t>Published by:</w:t>
      </w:r>
      <w:r>
        <w:rPr>
          <w:b/>
        </w:rPr>
        <w:t xml:space="preserve"> </w:t>
      </w:r>
      <w:r w:rsidRPr="000B5F48">
        <w:t>Women’s Aid Federation</w:t>
      </w:r>
      <w:r>
        <w:t xml:space="preserve"> </w:t>
      </w:r>
      <w:r w:rsidRPr="000B5F48">
        <w:t>of England, a registered charity in</w:t>
      </w:r>
      <w:r>
        <w:t xml:space="preserve"> </w:t>
      </w:r>
      <w:r w:rsidRPr="000B5F48">
        <w:t>England &amp; Wales (1054154) and a</w:t>
      </w:r>
      <w:r>
        <w:t xml:space="preserve"> </w:t>
      </w:r>
      <w:r w:rsidRPr="000B5F48">
        <w:t>company limited by guarantee in</w:t>
      </w:r>
      <w:r w:rsidR="00A9261E">
        <w:t xml:space="preserve"> </w:t>
      </w:r>
      <w:r w:rsidRPr="000B5F48">
        <w:t>England &amp; Wales (3171880)</w:t>
      </w:r>
    </w:p>
    <w:p w14:paraId="5DDF13F3" w14:textId="6A93CBB8" w:rsidR="00CF12B6" w:rsidRPr="00867494" w:rsidRDefault="000B5F48" w:rsidP="00E95BD2">
      <w:pPr>
        <w:spacing w:after="0"/>
      </w:pPr>
      <w:r w:rsidRPr="000B5F48">
        <w:t>PO Box 3245, Bristol, BS2 2EH</w:t>
      </w:r>
      <w:r w:rsidR="0020412B">
        <w:t xml:space="preserve"> </w:t>
      </w:r>
      <w:r w:rsidRPr="000B5F48">
        <w:t>©Women's Aid 2020</w:t>
      </w:r>
    </w:p>
    <w:p w14:paraId="7A095ED1" w14:textId="2D78ACA8" w:rsidR="00CF12B6" w:rsidRPr="00F32AF9" w:rsidRDefault="00867494" w:rsidP="00E95BD2">
      <w:pPr>
        <w:pStyle w:val="Heading2"/>
      </w:pPr>
      <w:r w:rsidRPr="00F32AF9">
        <w:t>Help and support</w:t>
      </w:r>
    </w:p>
    <w:p w14:paraId="74836676" w14:textId="403BD30B" w:rsidR="00867494" w:rsidRPr="00867494" w:rsidRDefault="00867494" w:rsidP="00E95BD2">
      <w:pPr>
        <w:spacing w:after="0"/>
        <w:rPr>
          <w:rFonts w:eastAsia="Times New Roman"/>
          <w:color w:val="auto"/>
          <w:lang w:eastAsia="en-GB"/>
        </w:rPr>
      </w:pPr>
      <w:r w:rsidRPr="00867494">
        <w:rPr>
          <w:rFonts w:eastAsia="Times New Roman"/>
          <w:color w:val="auto"/>
          <w:lang w:eastAsia="en-GB"/>
        </w:rPr>
        <w:t>For help and support, you can access Women's Aid's direct services, including our Live Chat, the Survivors' Forum</w:t>
      </w:r>
      <w:r w:rsidR="00E56C57">
        <w:rPr>
          <w:rFonts w:eastAsia="Times New Roman"/>
          <w:color w:val="auto"/>
          <w:lang w:eastAsia="en-GB"/>
        </w:rPr>
        <w:t xml:space="preserve"> </w:t>
      </w:r>
      <w:r w:rsidRPr="00867494">
        <w:rPr>
          <w:rFonts w:eastAsia="Times New Roman"/>
          <w:color w:val="auto"/>
          <w:lang w:eastAsia="en-GB"/>
        </w:rPr>
        <w:t xml:space="preserve">and the Survivor's Handbook, at </w:t>
      </w:r>
      <w:hyperlink r:id="rId12" w:history="1">
        <w:r w:rsidR="005E49CD" w:rsidRPr="005E49CD">
          <w:rPr>
            <w:rStyle w:val="Hyperlink"/>
            <w:rFonts w:eastAsia="Times New Roman"/>
            <w:lang w:eastAsia="en-GB"/>
          </w:rPr>
          <w:t>https://www.womensaid.org.uk/information-support/</w:t>
        </w:r>
      </w:hyperlink>
    </w:p>
    <w:p w14:paraId="32DD248C" w14:textId="132922C5" w:rsidR="000B5F48" w:rsidRPr="00F32AF9" w:rsidRDefault="000B5F48" w:rsidP="00E95BD2">
      <w:pPr>
        <w:pStyle w:val="Heading2"/>
      </w:pPr>
      <w:r w:rsidRPr="00F32AF9">
        <w:t>Dedication</w:t>
      </w:r>
    </w:p>
    <w:p w14:paraId="1B6F722B" w14:textId="08BE0F70" w:rsidR="00A9261E" w:rsidRDefault="000B5F48" w:rsidP="00E95BD2">
      <w:pPr>
        <w:rPr>
          <w:lang w:val="en-US"/>
        </w:rPr>
      </w:pPr>
      <w:r w:rsidRPr="00913D45">
        <w:rPr>
          <w:lang w:val="en-US"/>
        </w:rPr>
        <w:t>This report is dedicated to the women whose experiences of seeking safety from do</w:t>
      </w:r>
      <w:r>
        <w:rPr>
          <w:lang w:val="en-US"/>
        </w:rPr>
        <w:t>mestic abuse are detailed here.</w:t>
      </w:r>
    </w:p>
    <w:p w14:paraId="318E1ADD" w14:textId="6C4B2A6F" w:rsidR="00C3520D" w:rsidRDefault="00C3520D" w:rsidP="00E95BD2">
      <w:pPr>
        <w:pStyle w:val="Heading2"/>
        <w:rPr>
          <w:lang w:val="en-US"/>
        </w:rPr>
      </w:pPr>
      <w:bookmarkStart w:id="1" w:name="_Toc101538254"/>
      <w:r>
        <w:rPr>
          <w:lang w:val="en-US"/>
        </w:rPr>
        <w:t>Summary</w:t>
      </w:r>
      <w:r w:rsidR="00231177">
        <w:rPr>
          <w:lang w:val="en-US"/>
        </w:rPr>
        <w:t xml:space="preserve"> of findings</w:t>
      </w:r>
    </w:p>
    <w:p w14:paraId="073FA40C" w14:textId="77777777" w:rsidR="00C3520D" w:rsidRPr="00C3520D" w:rsidRDefault="00C3520D" w:rsidP="00E95BD2">
      <w:pPr>
        <w:pStyle w:val="ListParagraph"/>
        <w:numPr>
          <w:ilvl w:val="0"/>
          <w:numId w:val="16"/>
        </w:numPr>
        <w:rPr>
          <w:lang w:val="en-US"/>
        </w:rPr>
      </w:pPr>
      <w:r w:rsidRPr="00C3520D">
        <w:rPr>
          <w:b/>
          <w:bCs/>
          <w:lang w:val="en-US"/>
        </w:rPr>
        <w:t>184 women</w:t>
      </w:r>
      <w:r w:rsidRPr="00C3520D">
        <w:rPr>
          <w:lang w:val="en-US"/>
        </w:rPr>
        <w:t xml:space="preserve"> were supported by the NWTA project this year.</w:t>
      </w:r>
    </w:p>
    <w:p w14:paraId="6974A3E4" w14:textId="27EB41EE" w:rsidR="00C3520D" w:rsidRDefault="00C3520D" w:rsidP="00E95BD2">
      <w:pPr>
        <w:pStyle w:val="ListParagraph"/>
        <w:numPr>
          <w:ilvl w:val="0"/>
          <w:numId w:val="16"/>
        </w:numPr>
        <w:rPr>
          <w:lang w:val="en-US"/>
        </w:rPr>
      </w:pPr>
      <w:r w:rsidRPr="00C3520D">
        <w:rPr>
          <w:b/>
          <w:bCs/>
          <w:lang w:val="en-US"/>
        </w:rPr>
        <w:t>34.9%</w:t>
      </w:r>
      <w:r w:rsidRPr="00C3520D">
        <w:rPr>
          <w:lang w:val="en-US"/>
        </w:rPr>
        <w:t xml:space="preserve"> of the women who were supported were Black and minoritised women, reflecting the structural inequalities that they face when escaping domestic abuse.</w:t>
      </w:r>
    </w:p>
    <w:p w14:paraId="563D4A58" w14:textId="1AB92284" w:rsidR="00C3520D" w:rsidRPr="00C3520D" w:rsidRDefault="00C3520D" w:rsidP="00E95BD2">
      <w:pPr>
        <w:pStyle w:val="ListParagraph"/>
        <w:numPr>
          <w:ilvl w:val="0"/>
          <w:numId w:val="16"/>
        </w:numPr>
        <w:rPr>
          <w:rFonts w:asciiTheme="minorHAnsi" w:hAnsiTheme="minorHAnsi" w:cstheme="minorBidi"/>
          <w:color w:val="auto"/>
        </w:rPr>
      </w:pPr>
      <w:r>
        <w:t>While waiting for a refuge space:</w:t>
      </w:r>
    </w:p>
    <w:p w14:paraId="0859FDA5" w14:textId="77777777" w:rsidR="00C3520D" w:rsidRDefault="00C3520D" w:rsidP="00E95BD2">
      <w:pPr>
        <w:pStyle w:val="ListParagraph"/>
        <w:numPr>
          <w:ilvl w:val="1"/>
          <w:numId w:val="16"/>
        </w:numPr>
      </w:pPr>
      <w:r w:rsidRPr="00C3520D">
        <w:rPr>
          <w:b/>
          <w:bCs/>
        </w:rPr>
        <w:lastRenderedPageBreak/>
        <w:t>60</w:t>
      </w:r>
      <w:r>
        <w:t xml:space="preserve"> women experienced further abuse from the perpetrator(s). </w:t>
      </w:r>
    </w:p>
    <w:p w14:paraId="7F645717" w14:textId="77777777" w:rsidR="00C3520D" w:rsidRDefault="00C3520D" w:rsidP="00E95BD2">
      <w:pPr>
        <w:pStyle w:val="ListParagraph"/>
        <w:numPr>
          <w:ilvl w:val="1"/>
          <w:numId w:val="16"/>
        </w:numPr>
      </w:pPr>
      <w:r w:rsidRPr="00C3520D">
        <w:rPr>
          <w:b/>
          <w:bCs/>
        </w:rPr>
        <w:t>40</w:t>
      </w:r>
      <w:r>
        <w:t xml:space="preserve"> women sofa-surfed.</w:t>
      </w:r>
    </w:p>
    <w:p w14:paraId="476DF761" w14:textId="77777777" w:rsidR="00C3520D" w:rsidRDefault="00C3520D" w:rsidP="00E95BD2">
      <w:pPr>
        <w:pStyle w:val="ListParagraph"/>
        <w:numPr>
          <w:ilvl w:val="1"/>
          <w:numId w:val="16"/>
        </w:numPr>
      </w:pPr>
      <w:r w:rsidRPr="00C3520D">
        <w:rPr>
          <w:b/>
          <w:bCs/>
        </w:rPr>
        <w:t>24</w:t>
      </w:r>
      <w:r>
        <w:t xml:space="preserve"> women experienced abuse from (an) additional perpetrator(s).</w:t>
      </w:r>
    </w:p>
    <w:p w14:paraId="60B81EFA" w14:textId="77777777" w:rsidR="00C3520D" w:rsidRDefault="00C3520D" w:rsidP="00E95BD2">
      <w:pPr>
        <w:pStyle w:val="ListParagraph"/>
        <w:numPr>
          <w:ilvl w:val="1"/>
          <w:numId w:val="16"/>
        </w:numPr>
      </w:pPr>
      <w:r w:rsidRPr="00C3520D">
        <w:rPr>
          <w:b/>
          <w:bCs/>
        </w:rPr>
        <w:t>10</w:t>
      </w:r>
      <w:r>
        <w:t xml:space="preserve"> women were physically injured as a result of an attack by the perpetrator(s).</w:t>
      </w:r>
    </w:p>
    <w:p w14:paraId="12893563" w14:textId="77777777" w:rsidR="00C3520D" w:rsidRDefault="00C3520D" w:rsidP="00E95BD2">
      <w:pPr>
        <w:pStyle w:val="ListParagraph"/>
        <w:numPr>
          <w:ilvl w:val="1"/>
          <w:numId w:val="16"/>
        </w:numPr>
      </w:pPr>
      <w:r w:rsidRPr="00C3520D">
        <w:rPr>
          <w:b/>
          <w:bCs/>
        </w:rPr>
        <w:t>6</w:t>
      </w:r>
      <w:r>
        <w:t xml:space="preserve"> women slept rough.</w:t>
      </w:r>
    </w:p>
    <w:p w14:paraId="1936D1A4" w14:textId="4020CDA5" w:rsidR="00C3520D" w:rsidRPr="00C3520D" w:rsidRDefault="00C3520D" w:rsidP="00E95BD2">
      <w:pPr>
        <w:pStyle w:val="ListParagraph"/>
        <w:numPr>
          <w:ilvl w:val="0"/>
          <w:numId w:val="16"/>
        </w:numPr>
        <w:rPr>
          <w:rFonts w:asciiTheme="minorHAnsi" w:hAnsiTheme="minorHAnsi" w:cstheme="minorBidi"/>
          <w:color w:val="auto"/>
          <w:lang w:val="en-US"/>
        </w:rPr>
      </w:pPr>
      <w:r w:rsidRPr="00C3520D">
        <w:rPr>
          <w:lang w:val="en-US"/>
        </w:rPr>
        <w:t xml:space="preserve">The NWTA specialist practitioners provided an average of </w:t>
      </w:r>
      <w:r w:rsidRPr="00C3520D">
        <w:rPr>
          <w:b/>
          <w:bCs/>
          <w:lang w:val="en-US"/>
        </w:rPr>
        <w:t>4 hours and 57 minutes</w:t>
      </w:r>
      <w:r w:rsidRPr="00C3520D">
        <w:rPr>
          <w:lang w:val="en-US"/>
        </w:rPr>
        <w:t xml:space="preserve"> of support to each survivor.</w:t>
      </w:r>
      <w:r>
        <w:rPr>
          <w:lang w:val="en-US"/>
        </w:rPr>
        <w:t xml:space="preserve"> The m</w:t>
      </w:r>
      <w:r w:rsidRPr="00C3520D">
        <w:rPr>
          <w:lang w:val="en-US"/>
        </w:rPr>
        <w:t>ain areas of specialist support included housing, signposting, immigration support, emotional support, children, finances, safety planning, and support with mental health.</w:t>
      </w:r>
    </w:p>
    <w:p w14:paraId="34D1E544" w14:textId="1B8D6FC2" w:rsidR="00C3520D" w:rsidRPr="00C3520D" w:rsidRDefault="00C3520D" w:rsidP="00E95BD2">
      <w:pPr>
        <w:pStyle w:val="ListParagraph"/>
        <w:numPr>
          <w:ilvl w:val="0"/>
          <w:numId w:val="16"/>
        </w:numPr>
        <w:rPr>
          <w:rFonts w:asciiTheme="minorHAnsi" w:hAnsiTheme="minorHAnsi" w:cstheme="minorBidi"/>
          <w:color w:val="auto"/>
        </w:rPr>
      </w:pPr>
      <w:r>
        <w:t xml:space="preserve">Women referred on the basis of NRPF were supported for </w:t>
      </w:r>
      <w:r w:rsidRPr="00C3520D">
        <w:rPr>
          <w:b/>
          <w:bCs/>
        </w:rPr>
        <w:t>five days longer</w:t>
      </w:r>
      <w:r>
        <w:t xml:space="preserve"> on average than women who were known to have access to state benefits at the point of referral. </w:t>
      </w:r>
    </w:p>
    <w:p w14:paraId="0466FF77" w14:textId="77777777" w:rsidR="00C3520D" w:rsidRPr="00C3520D" w:rsidRDefault="00C3520D" w:rsidP="00E95BD2">
      <w:pPr>
        <w:pStyle w:val="ListParagraph"/>
        <w:numPr>
          <w:ilvl w:val="0"/>
          <w:numId w:val="16"/>
        </w:numPr>
        <w:spacing w:after="0"/>
        <w:rPr>
          <w:rFonts w:asciiTheme="minorHAnsi" w:hAnsiTheme="minorHAnsi" w:cstheme="minorBidi"/>
          <w:color w:val="auto"/>
        </w:rPr>
      </w:pPr>
      <w:r>
        <w:t>Some outcomes…</w:t>
      </w:r>
    </w:p>
    <w:p w14:paraId="7E6321F6" w14:textId="52AA144A" w:rsidR="00C3520D" w:rsidRDefault="00C3520D" w:rsidP="00E95BD2">
      <w:pPr>
        <w:pStyle w:val="ListParagraph"/>
        <w:numPr>
          <w:ilvl w:val="1"/>
          <w:numId w:val="16"/>
        </w:numPr>
        <w:spacing w:after="0"/>
      </w:pPr>
      <w:r w:rsidRPr="00C3520D">
        <w:rPr>
          <w:b/>
          <w:bCs/>
        </w:rPr>
        <w:t>25.5%</w:t>
      </w:r>
      <w:r>
        <w:t xml:space="preserve"> of women secured a place in a suitable refuge.</w:t>
      </w:r>
    </w:p>
    <w:p w14:paraId="3C1AE13D" w14:textId="4CBAD3F1" w:rsidR="00C3520D" w:rsidRDefault="00C3520D" w:rsidP="00E95BD2">
      <w:pPr>
        <w:pStyle w:val="ListParagraph"/>
        <w:numPr>
          <w:ilvl w:val="1"/>
          <w:numId w:val="16"/>
        </w:numPr>
        <w:spacing w:after="0"/>
      </w:pPr>
      <w:r w:rsidRPr="00C3520D">
        <w:rPr>
          <w:b/>
          <w:bCs/>
        </w:rPr>
        <w:t>19.0%</w:t>
      </w:r>
      <w:r>
        <w:t xml:space="preserve"> found emergency accommodation.</w:t>
      </w:r>
    </w:p>
    <w:p w14:paraId="6E3FB933" w14:textId="6EA50F99" w:rsidR="00C3520D" w:rsidRDefault="00C3520D" w:rsidP="00E95BD2">
      <w:pPr>
        <w:pStyle w:val="ListParagraph"/>
        <w:numPr>
          <w:ilvl w:val="1"/>
          <w:numId w:val="16"/>
        </w:numPr>
        <w:spacing w:after="0"/>
      </w:pPr>
      <w:r w:rsidRPr="00C3520D">
        <w:rPr>
          <w:b/>
          <w:bCs/>
        </w:rPr>
        <w:t>83.1%</w:t>
      </w:r>
      <w:r>
        <w:t xml:space="preserve"> of the 124 survivors we were able ask reported feeling safe after having been supported by NWTA.</w:t>
      </w:r>
    </w:p>
    <w:p w14:paraId="32E0FF87" w14:textId="4DE48BF4" w:rsidR="00C3520D" w:rsidRPr="00E95BD2" w:rsidRDefault="00C3520D" w:rsidP="00E95BD2">
      <w:pPr>
        <w:pStyle w:val="ListParagraph"/>
        <w:numPr>
          <w:ilvl w:val="1"/>
          <w:numId w:val="16"/>
        </w:numPr>
        <w:spacing w:after="0"/>
        <w:rPr>
          <w:lang w:val="en-US"/>
        </w:rPr>
      </w:pPr>
      <w:r>
        <w:t>The support does not end here</w:t>
      </w:r>
      <w:r w:rsidRPr="00E95BD2">
        <w:rPr>
          <w:b/>
          <w:bCs/>
        </w:rPr>
        <w:t>: 84 women</w:t>
      </w:r>
      <w:r>
        <w:t xml:space="preserve"> went on to be supported by a local VAWG organisation, and </w:t>
      </w:r>
      <w:r w:rsidRPr="00E95BD2">
        <w:rPr>
          <w:b/>
          <w:bCs/>
        </w:rPr>
        <w:t>74 women</w:t>
      </w:r>
      <w:r>
        <w:t xml:space="preserve"> </w:t>
      </w:r>
      <w:r>
        <w:lastRenderedPageBreak/>
        <w:t>went on to be supported by a non-VAWG organisation after finishing their work with NWTA.</w:t>
      </w:r>
    </w:p>
    <w:p w14:paraId="4CB40723" w14:textId="1AFE8702" w:rsidR="004B1B51" w:rsidRPr="00B5128A" w:rsidRDefault="004B1B51" w:rsidP="00E95BD2">
      <w:pPr>
        <w:spacing w:after="200"/>
        <w:rPr>
          <w:lang w:val="en-US"/>
        </w:rPr>
      </w:pPr>
      <w:r>
        <w:rPr>
          <w:rFonts w:asciiTheme="minorHAnsi" w:hAnsiTheme="minorHAnsi" w:cstheme="minorHAnsi"/>
          <w:lang w:val="en-US"/>
        </w:rPr>
        <w:br w:type="page"/>
      </w:r>
    </w:p>
    <w:p w14:paraId="0A469A90" w14:textId="6E37EC1E" w:rsidR="000B5F48" w:rsidRPr="00A0039D" w:rsidRDefault="00B5128A" w:rsidP="00E95BD2">
      <w:pPr>
        <w:pStyle w:val="Heading1"/>
        <w:rPr>
          <w:lang w:val="en-US"/>
        </w:rPr>
      </w:pPr>
      <w:r w:rsidRPr="00F32AF9">
        <w:rPr>
          <w:b/>
          <w:bCs/>
          <w:lang w:val="en-US"/>
        </w:rPr>
        <w:lastRenderedPageBreak/>
        <w:t>Part 1</w:t>
      </w:r>
      <w:r w:rsidR="00F32AF9">
        <w:rPr>
          <w:lang w:val="en-US"/>
        </w:rPr>
        <w:t xml:space="preserve"> - </w:t>
      </w:r>
      <w:r w:rsidR="00A0039D" w:rsidRPr="00A0039D">
        <w:rPr>
          <w:lang w:val="en-US"/>
        </w:rPr>
        <w:t xml:space="preserve">Who did we support </w:t>
      </w:r>
      <w:r w:rsidR="00A0039D" w:rsidRPr="00A0039D">
        <w:t>and what were survivors’ experiences during their search for a refuge?</w:t>
      </w:r>
      <w:bookmarkEnd w:id="1"/>
    </w:p>
    <w:p w14:paraId="3CA43537" w14:textId="77777777" w:rsidR="00A0039D" w:rsidRPr="00A0039D" w:rsidRDefault="00A0039D" w:rsidP="00E95BD2">
      <w:pPr>
        <w:pStyle w:val="Heading2"/>
      </w:pPr>
      <w:bookmarkStart w:id="2" w:name="_Toc101538255"/>
      <w:r w:rsidRPr="00A0039D">
        <w:t>How many women did we support?</w:t>
      </w:r>
      <w:bookmarkEnd w:id="2"/>
    </w:p>
    <w:p w14:paraId="0AED2ACB" w14:textId="6349D534" w:rsidR="00974AE4" w:rsidRDefault="00A0039D" w:rsidP="00E95BD2">
      <w:r w:rsidRPr="3808DC12">
        <w:rPr>
          <w:lang w:val="en-US"/>
        </w:rPr>
        <w:t>In all, 184 women began and finished their support between the 1</w:t>
      </w:r>
      <w:r w:rsidRPr="3808DC12">
        <w:rPr>
          <w:vertAlign w:val="superscript"/>
          <w:lang w:val="en-US"/>
        </w:rPr>
        <w:t>st</w:t>
      </w:r>
      <w:r w:rsidRPr="3808DC12">
        <w:rPr>
          <w:lang w:val="en-US"/>
        </w:rPr>
        <w:t xml:space="preserve"> January 2021 and the 31</w:t>
      </w:r>
      <w:r w:rsidRPr="3808DC12">
        <w:rPr>
          <w:vertAlign w:val="superscript"/>
          <w:lang w:val="en-US"/>
        </w:rPr>
        <w:t>st</w:t>
      </w:r>
      <w:r w:rsidRPr="3808DC12">
        <w:rPr>
          <w:lang w:val="en-US"/>
        </w:rPr>
        <w:t xml:space="preserve"> December 2021, with eight of these women </w:t>
      </w:r>
      <w:r>
        <w:rPr>
          <w:lang w:val="en-US"/>
        </w:rPr>
        <w:t>being supported</w:t>
      </w:r>
      <w:r w:rsidRPr="3808DC12">
        <w:rPr>
          <w:lang w:val="en-US"/>
        </w:rPr>
        <w:t xml:space="preserve"> twice, and one woman </w:t>
      </w:r>
      <w:r>
        <w:rPr>
          <w:lang w:val="en-US"/>
        </w:rPr>
        <w:t>on</w:t>
      </w:r>
      <w:r w:rsidRPr="3808DC12">
        <w:rPr>
          <w:lang w:val="en-US"/>
        </w:rPr>
        <w:t xml:space="preserve"> three </w:t>
      </w:r>
      <w:r>
        <w:rPr>
          <w:lang w:val="en-US"/>
        </w:rPr>
        <w:t>occasions</w:t>
      </w:r>
      <w:r w:rsidRPr="3808DC12">
        <w:rPr>
          <w:lang w:val="en-US"/>
        </w:rPr>
        <w:t xml:space="preserve"> (i.e. 194 exits </w:t>
      </w:r>
      <w:r>
        <w:rPr>
          <w:lang w:val="en-US"/>
        </w:rPr>
        <w:t xml:space="preserve">from the project </w:t>
      </w:r>
      <w:r w:rsidRPr="3808DC12">
        <w:rPr>
          <w:lang w:val="en-US"/>
        </w:rPr>
        <w:t xml:space="preserve">overall). The analysis of </w:t>
      </w:r>
      <w:r w:rsidRPr="3808DC12">
        <w:t xml:space="preserve">quantitative data </w:t>
      </w:r>
      <w:r w:rsidR="007565AE">
        <w:t>in</w:t>
      </w:r>
      <w:r>
        <w:t xml:space="preserve"> this </w:t>
      </w:r>
      <w:r w:rsidR="00B5128A">
        <w:t xml:space="preserve">summary </w:t>
      </w:r>
      <w:r>
        <w:t xml:space="preserve">report </w:t>
      </w:r>
      <w:r w:rsidRPr="3808DC12">
        <w:t>relates to these 184 women.</w:t>
      </w:r>
    </w:p>
    <w:p w14:paraId="228504AF" w14:textId="77777777" w:rsidR="00E95BD2" w:rsidRDefault="00E95BD2" w:rsidP="00E95BD2"/>
    <w:p w14:paraId="5EFA5294" w14:textId="303C0AD9" w:rsidR="000B5F48" w:rsidRDefault="00A0039D" w:rsidP="00E95BD2">
      <w:pPr>
        <w:pStyle w:val="Heading2"/>
      </w:pPr>
      <w:r>
        <w:t>What barriers did women face?</w:t>
      </w:r>
    </w:p>
    <w:p w14:paraId="6795B29D" w14:textId="04B43116" w:rsidR="00A0039D" w:rsidRDefault="00EF10F2" w:rsidP="00E95BD2">
      <w:r>
        <w:t>S</w:t>
      </w:r>
      <w:r w:rsidR="00A0039D">
        <w:t>urvivors face a multitude of barriers when it comes t</w:t>
      </w:r>
      <w:r w:rsidR="00847A96">
        <w:t>o accessing refuge space. T</w:t>
      </w:r>
      <w:r w:rsidR="00A0039D">
        <w:t>he most marginalise</w:t>
      </w:r>
      <w:r w:rsidR="00847A96">
        <w:t>d women often experience</w:t>
      </w:r>
      <w:r w:rsidR="00A0039D">
        <w:t xml:space="preserve"> intersecting structural barriers and inequalities. For example, </w:t>
      </w:r>
      <w:r w:rsidR="00CD785D">
        <w:t>poor agency responses, discrimination,</w:t>
      </w:r>
      <w:r w:rsidR="005E49CD">
        <w:t xml:space="preserve"> and</w:t>
      </w:r>
      <w:r w:rsidR="00CD785D">
        <w:t xml:space="preserve"> immigration policy </w:t>
      </w:r>
      <w:r w:rsidR="00CD785D" w:rsidRPr="005E49CD">
        <w:t>context</w:t>
      </w:r>
      <w:r w:rsidR="00CD785D">
        <w:t xml:space="preserve">. The five most common reasons for women being referred to No Woman Turned Away for support in accessing a refuge were:  </w:t>
      </w:r>
    </w:p>
    <w:p w14:paraId="3F6F47D4" w14:textId="6CADF05C" w:rsidR="00CD785D" w:rsidRDefault="00CD785D" w:rsidP="00E95BD2">
      <w:pPr>
        <w:pStyle w:val="ListParagraph"/>
        <w:numPr>
          <w:ilvl w:val="0"/>
          <w:numId w:val="15"/>
        </w:numPr>
      </w:pPr>
      <w:r>
        <w:t>M</w:t>
      </w:r>
      <w:r w:rsidRPr="00CD785D">
        <w:t>ental health support needs</w:t>
      </w:r>
      <w:r>
        <w:t>;</w:t>
      </w:r>
    </w:p>
    <w:p w14:paraId="3087E95B" w14:textId="67EAFC05" w:rsidR="00CD785D" w:rsidRDefault="00CD785D" w:rsidP="00E95BD2">
      <w:pPr>
        <w:pStyle w:val="ListParagraph"/>
        <w:numPr>
          <w:ilvl w:val="0"/>
          <w:numId w:val="15"/>
        </w:numPr>
      </w:pPr>
      <w:r w:rsidRPr="00CD785D">
        <w:t>No Recourse to Public Funds (NRPF)</w:t>
      </w:r>
      <w:r>
        <w:t>;</w:t>
      </w:r>
    </w:p>
    <w:p w14:paraId="2C428B30" w14:textId="3CD33CBC" w:rsidR="00CD785D" w:rsidRDefault="00CD785D" w:rsidP="00E95BD2">
      <w:pPr>
        <w:pStyle w:val="ListParagraph"/>
        <w:numPr>
          <w:ilvl w:val="0"/>
          <w:numId w:val="15"/>
        </w:numPr>
      </w:pPr>
      <w:r>
        <w:t>One or more disabilities (including Mental Health disabilities);</w:t>
      </w:r>
    </w:p>
    <w:p w14:paraId="5DC567D8" w14:textId="7C6C448D" w:rsidR="00CD785D" w:rsidRDefault="00CD785D" w:rsidP="00E95BD2">
      <w:pPr>
        <w:pStyle w:val="ListParagraph"/>
        <w:numPr>
          <w:ilvl w:val="0"/>
          <w:numId w:val="15"/>
        </w:numPr>
      </w:pPr>
      <w:r>
        <w:t>S</w:t>
      </w:r>
      <w:r w:rsidRPr="00CD785D">
        <w:t>ubstance use support needs – drugs and/ or alcohol</w:t>
      </w:r>
    </w:p>
    <w:p w14:paraId="608EC9BC" w14:textId="68C7E8C6" w:rsidR="00CD785D" w:rsidRDefault="00CD785D" w:rsidP="00E95BD2">
      <w:pPr>
        <w:pStyle w:val="ListParagraph"/>
        <w:numPr>
          <w:ilvl w:val="0"/>
          <w:numId w:val="15"/>
        </w:numPr>
      </w:pPr>
      <w:r>
        <w:lastRenderedPageBreak/>
        <w:t>L</w:t>
      </w:r>
      <w:r w:rsidRPr="00CD785D">
        <w:t>anguage support needs</w:t>
      </w:r>
    </w:p>
    <w:p w14:paraId="755C95D4" w14:textId="4C78D312" w:rsidR="00974AE4" w:rsidRDefault="003F1AAE" w:rsidP="00E95BD2">
      <w:pPr>
        <w:rPr>
          <w:rFonts w:eastAsia="Calibri"/>
          <w:color w:val="auto"/>
        </w:rPr>
      </w:pPr>
      <w:r>
        <w:t xml:space="preserve">Many women were referred for more than one support need. </w:t>
      </w:r>
      <w:r w:rsidR="00974AE4">
        <w:t>Women from Black and minoritised backgrounds made up 34.9% of survivors supported this year.</w:t>
      </w:r>
      <w:r w:rsidR="00FB104F">
        <w:rPr>
          <w:rStyle w:val="FootnoteReference"/>
        </w:rPr>
        <w:footnoteReference w:id="2"/>
      </w:r>
      <w:r w:rsidR="00974AE4">
        <w:t xml:space="preserve"> </w:t>
      </w:r>
      <w:r w:rsidR="00974AE4" w:rsidRPr="00974AE4">
        <w:rPr>
          <w:rFonts w:eastAsia="Calibri"/>
          <w:color w:val="auto"/>
          <w:lang w:val="en-US"/>
        </w:rPr>
        <w:t xml:space="preserve">Although this is a hugely diverse group of women, this high percentage possibly in part reflects the systemic racism that Black </w:t>
      </w:r>
      <w:r w:rsidR="00974AE4" w:rsidRPr="00974AE4">
        <w:rPr>
          <w:rFonts w:eastAsia="Calibri"/>
          <w:color w:val="auto"/>
        </w:rPr>
        <w:t>and minoritised women may face when it comes to accessing safety and support from domestic abuse.</w:t>
      </w:r>
      <w:r w:rsidR="00974AE4">
        <w:rPr>
          <w:rFonts w:eastAsia="Calibri"/>
          <w:color w:val="auto"/>
        </w:rPr>
        <w:t xml:space="preserve"> </w:t>
      </w:r>
      <w:r w:rsidR="00974AE4" w:rsidRPr="00974AE4">
        <w:rPr>
          <w:rFonts w:eastAsia="Calibri"/>
          <w:color w:val="auto"/>
        </w:rPr>
        <w:t>T</w:t>
      </w:r>
      <w:r w:rsidR="00974AE4" w:rsidRPr="005E49CD">
        <w:rPr>
          <w:rFonts w:eastAsia="Calibri"/>
          <w:color w:val="auto"/>
        </w:rPr>
        <w:t>h</w:t>
      </w:r>
      <w:r w:rsidR="005E49CD" w:rsidRPr="005E49CD">
        <w:rPr>
          <w:rFonts w:eastAsia="Calibri"/>
          <w:color w:val="auto"/>
        </w:rPr>
        <w:t xml:space="preserve">ese </w:t>
      </w:r>
      <w:r w:rsidR="00974AE4" w:rsidRPr="00974AE4">
        <w:rPr>
          <w:rFonts w:eastAsia="Calibri"/>
          <w:color w:val="auto"/>
        </w:rPr>
        <w:t>can be structural inequalities that disproportionately impact Black and minoritised women, such as NRPF (or being presumed to be</w:t>
      </w:r>
      <w:r w:rsidR="00974AE4">
        <w:rPr>
          <w:rStyle w:val="FootnoteReference"/>
          <w:rFonts w:eastAsia="Calibri"/>
          <w:color w:val="auto"/>
        </w:rPr>
        <w:footnoteReference w:id="3"/>
      </w:r>
      <w:r w:rsidR="00974AE4" w:rsidRPr="00974AE4">
        <w:rPr>
          <w:rFonts w:eastAsia="Calibri"/>
          <w:color w:val="auto"/>
        </w:rPr>
        <w:t>), as well as the lack of specialist provision for women with specific religious/ cultural requirements,</w:t>
      </w:r>
      <w:r w:rsidR="00974AE4" w:rsidRPr="00974AE4">
        <w:rPr>
          <w:rFonts w:eastAsia="Calibri"/>
          <w:color w:val="auto"/>
          <w:vertAlign w:val="superscript"/>
        </w:rPr>
        <w:footnoteReference w:id="4"/>
      </w:r>
      <w:r w:rsidR="00974AE4" w:rsidRPr="00974AE4">
        <w:rPr>
          <w:rFonts w:eastAsia="Calibri"/>
          <w:color w:val="auto"/>
        </w:rPr>
        <w:t xml:space="preserve"> or language support needs.</w:t>
      </w:r>
    </w:p>
    <w:p w14:paraId="4C45E139" w14:textId="214C9F89" w:rsidR="00F34C25" w:rsidRPr="00F32AF9" w:rsidRDefault="00F34C25" w:rsidP="00E95BD2">
      <w:pPr>
        <w:pStyle w:val="Heading2"/>
      </w:pPr>
      <w:r w:rsidRPr="00F32AF9">
        <w:t>Challenges in securing support</w:t>
      </w:r>
    </w:p>
    <w:p w14:paraId="13911567" w14:textId="4417CFF7" w:rsidR="00F34C25" w:rsidRDefault="00F34C25" w:rsidP="00E95BD2">
      <w:r>
        <w:t xml:space="preserve">This year there were three women, where the NWTA practitioners searched Routes to </w:t>
      </w:r>
      <w:r w:rsidRPr="00D5502E">
        <w:t>Support</w:t>
      </w:r>
      <w:r w:rsidR="00D067CD" w:rsidRPr="00D5502E">
        <w:rPr>
          <w:rStyle w:val="FootnoteReference"/>
        </w:rPr>
        <w:footnoteReference w:id="5"/>
      </w:r>
      <w:r>
        <w:t xml:space="preserve"> over 30 times without finding </w:t>
      </w:r>
      <w:r w:rsidR="001C227B">
        <w:t xml:space="preserve">an </w:t>
      </w:r>
      <w:r w:rsidR="001C227B">
        <w:lastRenderedPageBreak/>
        <w:t>available space</w:t>
      </w:r>
      <w:r>
        <w:t>.</w:t>
      </w:r>
      <w:r>
        <w:rPr>
          <w:rStyle w:val="FootnoteReference"/>
        </w:rPr>
        <w:footnoteReference w:id="6"/>
      </w:r>
      <w:r>
        <w:t xml:space="preserve"> This is the first time that we have recorded the NWTA practitioners not finding a space </w:t>
      </w:r>
      <w:r w:rsidR="008351B1" w:rsidRPr="00D5502E">
        <w:t>for a survivor</w:t>
      </w:r>
      <w:r w:rsidR="008351B1">
        <w:t xml:space="preserve"> </w:t>
      </w:r>
      <w:r>
        <w:t xml:space="preserve">on Routes to Support </w:t>
      </w:r>
      <w:r w:rsidR="008351B1">
        <w:t xml:space="preserve">after searching </w:t>
      </w:r>
      <w:r w:rsidR="001C227B">
        <w:t>30 times</w:t>
      </w:r>
      <w:r>
        <w:t>.</w:t>
      </w:r>
      <w:r w:rsidR="00511565">
        <w:t xml:space="preserve"> Out of 171 survivors where the number of times they had been refused refuge space had been recorded, there were a total of 238 rejections between these women. The most common reasons that refuges were unable to accept survivors were: unable to support needs around No Recourse to Public Funds (</w:t>
      </w:r>
      <w:r w:rsidR="00511565" w:rsidRPr="00955F65">
        <w:t>NRPF</w:t>
      </w:r>
      <w:r w:rsidR="00511565">
        <w:t>) (26 women); unable to support needs around mental health (17 women); and unable to support needs around substance misuse (14 women).</w:t>
      </w:r>
    </w:p>
    <w:p w14:paraId="609216B6" w14:textId="77777777" w:rsidR="00E95BD2" w:rsidRPr="00F34C25" w:rsidRDefault="00E95BD2" w:rsidP="00E95BD2"/>
    <w:p w14:paraId="599C8B91" w14:textId="77777777" w:rsidR="005D237B" w:rsidRPr="005D237B" w:rsidRDefault="005D237B" w:rsidP="00E95BD2">
      <w:pPr>
        <w:pStyle w:val="Heading2"/>
        <w:rPr>
          <w:rFonts w:eastAsia="Calibri"/>
          <w:lang w:val="en-US"/>
        </w:rPr>
      </w:pPr>
      <w:bookmarkStart w:id="3" w:name="_Toc101538262"/>
      <w:r w:rsidRPr="005D237B">
        <w:rPr>
          <w:rFonts w:eastAsia="Calibri"/>
          <w:lang w:val="en-US"/>
        </w:rPr>
        <w:t>Where did women stay while they waited for a refuge space?</w:t>
      </w:r>
      <w:bookmarkEnd w:id="3"/>
    </w:p>
    <w:p w14:paraId="4F8B49BD" w14:textId="7C6BB56A" w:rsidR="003A2AF1" w:rsidRDefault="00511565" w:rsidP="00E95BD2">
      <w:pPr>
        <w:rPr>
          <w:rFonts w:eastAsia="Open Sans"/>
          <w:color w:val="000000"/>
        </w:rPr>
      </w:pPr>
      <w:r>
        <w:rPr>
          <w:rFonts w:eastAsia="Calibri"/>
          <w:color w:val="auto"/>
        </w:rPr>
        <w:t>O</w:t>
      </w:r>
      <w:r w:rsidRPr="00511565">
        <w:rPr>
          <w:rFonts w:eastAsia="Calibri"/>
          <w:color w:val="auto"/>
        </w:rPr>
        <w:t xml:space="preserve">ver a quarter </w:t>
      </w:r>
      <w:r>
        <w:rPr>
          <w:rFonts w:eastAsia="Calibri"/>
          <w:color w:val="auto"/>
        </w:rPr>
        <w:t>(28.3%)</w:t>
      </w:r>
      <w:r w:rsidR="008558B0">
        <w:rPr>
          <w:rFonts w:eastAsia="Calibri"/>
          <w:color w:val="auto"/>
        </w:rPr>
        <w:t xml:space="preserve"> of survivors</w:t>
      </w:r>
      <w:r>
        <w:rPr>
          <w:rFonts w:eastAsia="Calibri"/>
          <w:color w:val="auto"/>
        </w:rPr>
        <w:t xml:space="preserve"> spent time in</w:t>
      </w:r>
      <w:r w:rsidRPr="00511565">
        <w:rPr>
          <w:rFonts w:eastAsia="Calibri"/>
          <w:color w:val="auto"/>
        </w:rPr>
        <w:t xml:space="preserve"> emergency accommodation</w:t>
      </w:r>
      <w:r>
        <w:rPr>
          <w:rFonts w:eastAsia="Calibri"/>
          <w:color w:val="auto"/>
        </w:rPr>
        <w:t xml:space="preserve"> whilst waiting for a refuge space. Just over a fifth (</w:t>
      </w:r>
      <w:r w:rsidRPr="00511565">
        <w:rPr>
          <w:rFonts w:eastAsia="Open Sans"/>
          <w:color w:val="000000"/>
        </w:rPr>
        <w:t>21.7%</w:t>
      </w:r>
      <w:r>
        <w:rPr>
          <w:rFonts w:eastAsia="Open Sans"/>
          <w:color w:val="000000"/>
        </w:rPr>
        <w:t>) sofa-surfed, and 4.3</w:t>
      </w:r>
      <w:r w:rsidR="008558B0">
        <w:rPr>
          <w:rFonts w:eastAsia="Open Sans"/>
          <w:color w:val="000000"/>
        </w:rPr>
        <w:t xml:space="preserve">% paid to stay in a hostel or </w:t>
      </w:r>
      <w:r>
        <w:rPr>
          <w:rFonts w:eastAsia="Open Sans"/>
          <w:color w:val="000000"/>
        </w:rPr>
        <w:t xml:space="preserve">B&amp;B. </w:t>
      </w:r>
      <w:r w:rsidR="003A2AF1">
        <w:rPr>
          <w:rFonts w:eastAsia="Open Sans"/>
          <w:color w:val="000000"/>
        </w:rPr>
        <w:t xml:space="preserve">A small but notable number of women (3.3%) spent time sleeping rough. </w:t>
      </w:r>
    </w:p>
    <w:p w14:paraId="4B1BAF2C" w14:textId="77777777" w:rsidR="00E95BD2" w:rsidRPr="003A2AF1" w:rsidRDefault="00E95BD2" w:rsidP="00E95BD2">
      <w:pPr>
        <w:rPr>
          <w:rFonts w:eastAsia="Calibri"/>
          <w:color w:val="000000"/>
        </w:rPr>
      </w:pPr>
    </w:p>
    <w:p w14:paraId="3D2E6B49" w14:textId="6A8D308B" w:rsidR="00974AE4" w:rsidRPr="00974AE4" w:rsidRDefault="003A2AF1" w:rsidP="00E95BD2">
      <w:pPr>
        <w:pStyle w:val="Heading2"/>
        <w:rPr>
          <w:rFonts w:eastAsia="Calibri"/>
        </w:rPr>
      </w:pPr>
      <w:r>
        <w:rPr>
          <w:rFonts w:eastAsia="Calibri"/>
        </w:rPr>
        <w:t xml:space="preserve">Mixed-sex accommodation </w:t>
      </w:r>
    </w:p>
    <w:p w14:paraId="13ED70D2" w14:textId="5F68C58B" w:rsidR="00974AE4" w:rsidRDefault="003A2AF1" w:rsidP="00E95BD2">
      <w:r>
        <w:rPr>
          <w:lang w:val="en-US"/>
        </w:rPr>
        <w:t>A</w:t>
      </w:r>
      <w:r w:rsidRPr="003A2AF1">
        <w:rPr>
          <w:lang w:val="en-US"/>
        </w:rPr>
        <w:t>s of August 2020</w:t>
      </w:r>
      <w:r>
        <w:rPr>
          <w:lang w:val="en-US"/>
        </w:rPr>
        <w:t xml:space="preserve"> we began recording instances in which survivors were placed into </w:t>
      </w:r>
      <w:r w:rsidRPr="003A2AF1">
        <w:rPr>
          <w:lang w:val="en-US"/>
        </w:rPr>
        <w:t>mixed-sex accommodation, such as temporary hostels and B&amp;B’s, whilst waiting for a refuge space</w:t>
      </w:r>
      <w:r>
        <w:rPr>
          <w:lang w:val="en-US"/>
        </w:rPr>
        <w:t>.</w:t>
      </w:r>
      <w:r w:rsidR="004B1B51">
        <w:rPr>
          <w:lang w:val="en-US"/>
        </w:rPr>
        <w:t xml:space="preserve"> </w:t>
      </w:r>
      <w:r w:rsidR="004B1B51" w:rsidRPr="004B1B51">
        <w:rPr>
          <w:lang w:val="en-US"/>
        </w:rPr>
        <w:t xml:space="preserve">During this reporting period, </w:t>
      </w:r>
      <w:r w:rsidR="004B1B51">
        <w:rPr>
          <w:lang w:val="en-US"/>
        </w:rPr>
        <w:t>9.2% of</w:t>
      </w:r>
      <w:r w:rsidR="004B1B51" w:rsidRPr="004B1B51">
        <w:rPr>
          <w:lang w:val="en-US"/>
        </w:rPr>
        <w:t xml:space="preserve"> survivors supported by NWTA project were placed in mixed-sex accommodation whilst waiting for a refuge space.</w:t>
      </w:r>
      <w:r w:rsidR="004B1B51">
        <w:rPr>
          <w:lang w:val="en-US"/>
        </w:rPr>
        <w:t xml:space="preserve"> </w:t>
      </w:r>
      <w:r w:rsidR="00CF7360">
        <w:t>O</w:t>
      </w:r>
      <w:r w:rsidR="004B1B51" w:rsidRPr="3A9AF7D8">
        <w:t>ver 50 percent (52.9%; 9 out of 17) of these survivors were referred to the NWTA project on the basis of mental health support needs.</w:t>
      </w:r>
    </w:p>
    <w:p w14:paraId="516F5D02" w14:textId="77777777" w:rsidR="00E95BD2" w:rsidRDefault="00E95BD2" w:rsidP="00E95BD2"/>
    <w:p w14:paraId="376B9AC6" w14:textId="6186CBEB" w:rsidR="004B1B51" w:rsidRDefault="004B1B51" w:rsidP="00E95BD2">
      <w:pPr>
        <w:pStyle w:val="Heading2"/>
        <w:rPr>
          <w:rFonts w:eastAsia="Times New Roman"/>
          <w:lang w:val="en-US"/>
        </w:rPr>
      </w:pPr>
      <w:bookmarkStart w:id="4" w:name="_Toc101538265"/>
      <w:r w:rsidRPr="004B1B51">
        <w:rPr>
          <w:rFonts w:eastAsia="Times New Roman"/>
          <w:lang w:val="en-US"/>
        </w:rPr>
        <w:t>What happened to women whilst they waited for a refuge space?</w:t>
      </w:r>
      <w:bookmarkEnd w:id="4"/>
    </w:p>
    <w:p w14:paraId="72FC205F" w14:textId="000BD8E5" w:rsidR="0097427B" w:rsidRDefault="00AE1136" w:rsidP="00E95BD2">
      <w:pPr>
        <w:rPr>
          <w:rFonts w:eastAsia="Calibri"/>
          <w:color w:val="auto"/>
        </w:rPr>
      </w:pPr>
      <w:r>
        <w:rPr>
          <w:lang w:val="en-US"/>
        </w:rPr>
        <w:t>A</w:t>
      </w:r>
      <w:r w:rsidRPr="00AE1136">
        <w:rPr>
          <w:lang w:val="en-US"/>
        </w:rPr>
        <w:t>lmost a third (32.6%) of survivors supported by the NWTA project disclosed that they experienced further abuse whilst waiting for refuge.</w:t>
      </w:r>
      <w:r w:rsidR="001C6B5E" w:rsidRPr="001C6B5E">
        <w:rPr>
          <w:color w:val="auto"/>
          <w:lang w:val="en-US"/>
        </w:rPr>
        <w:t xml:space="preserve"> </w:t>
      </w:r>
      <w:r w:rsidR="001C6B5E" w:rsidRPr="001C6B5E">
        <w:rPr>
          <w:lang w:val="en-US"/>
        </w:rPr>
        <w:t>Alarmingly, we have seen an additional increase compared to last year, in the proportions of women experiencing further abuse from the perpetrator/ perpetrato</w:t>
      </w:r>
      <w:r w:rsidR="001C6B5E">
        <w:rPr>
          <w:lang w:val="en-US"/>
        </w:rPr>
        <w:t>rs whilst waiting for a refuge.</w:t>
      </w:r>
      <w:r w:rsidRPr="00AE1136">
        <w:rPr>
          <w:lang w:val="en-US"/>
        </w:rPr>
        <w:t xml:space="preserve"> </w:t>
      </w:r>
      <w:r w:rsidRPr="00AE1136">
        <w:rPr>
          <w:rFonts w:eastAsia="Calibri"/>
          <w:color w:val="auto"/>
          <w:lang w:val="en-US"/>
        </w:rPr>
        <w:t xml:space="preserve">Along with this, </w:t>
      </w:r>
      <w:r>
        <w:rPr>
          <w:rFonts w:eastAsia="Calibri"/>
          <w:color w:val="auto"/>
          <w:lang w:val="en-US"/>
        </w:rPr>
        <w:t xml:space="preserve">18.5% of the survivors were afraid to go outside whilst waiting for a refuge; 14.1% </w:t>
      </w:r>
      <w:r>
        <w:rPr>
          <w:rFonts w:eastAsia="Calibri"/>
          <w:color w:val="auto"/>
        </w:rPr>
        <w:t>c</w:t>
      </w:r>
      <w:r w:rsidRPr="00AE1136">
        <w:rPr>
          <w:rFonts w:eastAsia="Calibri"/>
          <w:color w:val="auto"/>
        </w:rPr>
        <w:t>alled the police out to respond to an incident</w:t>
      </w:r>
      <w:r>
        <w:rPr>
          <w:rFonts w:eastAsia="Calibri"/>
          <w:color w:val="auto"/>
        </w:rPr>
        <w:t xml:space="preserve">; </w:t>
      </w:r>
      <w:r w:rsidRPr="00AE1136">
        <w:rPr>
          <w:rFonts w:eastAsia="Calibri"/>
          <w:color w:val="auto"/>
        </w:rPr>
        <w:t>13.0%</w:t>
      </w:r>
      <w:r>
        <w:rPr>
          <w:rFonts w:eastAsia="Calibri"/>
          <w:color w:val="auto"/>
        </w:rPr>
        <w:t xml:space="preserve"> e</w:t>
      </w:r>
      <w:r w:rsidRPr="00AE1136">
        <w:rPr>
          <w:rFonts w:eastAsia="Calibri"/>
          <w:color w:val="auto"/>
        </w:rPr>
        <w:t>xperienced abuse from an additional perpetrator</w:t>
      </w:r>
      <w:r>
        <w:rPr>
          <w:rFonts w:eastAsia="Calibri"/>
          <w:color w:val="auto"/>
        </w:rPr>
        <w:t xml:space="preserve">; </w:t>
      </w:r>
      <w:r w:rsidR="00D25129" w:rsidRPr="00D25129">
        <w:rPr>
          <w:rFonts w:eastAsia="Calibri"/>
          <w:color w:val="auto"/>
        </w:rPr>
        <w:lastRenderedPageBreak/>
        <w:t>7.6%</w:t>
      </w:r>
      <w:r w:rsidR="00D25129">
        <w:rPr>
          <w:rFonts w:eastAsia="Calibri"/>
          <w:color w:val="auto"/>
        </w:rPr>
        <w:t xml:space="preserve"> s</w:t>
      </w:r>
      <w:r w:rsidR="00D25129" w:rsidRPr="00D25129">
        <w:rPr>
          <w:rFonts w:eastAsia="Calibri"/>
          <w:color w:val="auto"/>
        </w:rPr>
        <w:t>pent time as an inpatient/overnight in hospital</w:t>
      </w:r>
      <w:r w:rsidR="00D25129">
        <w:rPr>
          <w:rFonts w:eastAsia="Calibri"/>
          <w:color w:val="auto"/>
        </w:rPr>
        <w:t xml:space="preserve">; and </w:t>
      </w:r>
      <w:r w:rsidR="00D25129" w:rsidRPr="00D25129">
        <w:rPr>
          <w:rFonts w:eastAsia="Calibri"/>
          <w:color w:val="auto"/>
        </w:rPr>
        <w:t>5.4%</w:t>
      </w:r>
      <w:r w:rsidR="00D25129">
        <w:rPr>
          <w:rFonts w:eastAsia="Calibri"/>
          <w:color w:val="auto"/>
        </w:rPr>
        <w:t xml:space="preserve"> were </w:t>
      </w:r>
      <w:r w:rsidR="00D25129" w:rsidRPr="00D25129">
        <w:rPr>
          <w:rFonts w:eastAsia="Calibri"/>
          <w:color w:val="auto"/>
        </w:rPr>
        <w:t>physically injured as a result of an assault by the perpetrator</w:t>
      </w:r>
      <w:r w:rsidR="00D25129">
        <w:rPr>
          <w:rFonts w:eastAsia="Calibri"/>
          <w:color w:val="auto"/>
        </w:rPr>
        <w:t xml:space="preserve">. </w:t>
      </w:r>
    </w:p>
    <w:p w14:paraId="618C8834" w14:textId="77777777" w:rsidR="00E95BD2" w:rsidRPr="00606D4D" w:rsidRDefault="00E95BD2" w:rsidP="00E95BD2">
      <w:pPr>
        <w:rPr>
          <w:lang w:val="en-US"/>
        </w:rPr>
      </w:pPr>
    </w:p>
    <w:p w14:paraId="099AA029" w14:textId="2DF160CA" w:rsidR="0097427B" w:rsidRPr="0097427B" w:rsidRDefault="0097427B" w:rsidP="00E95BD2">
      <w:pPr>
        <w:pStyle w:val="Heading2"/>
      </w:pPr>
      <w:r w:rsidRPr="0097427B">
        <w:t>What did we find out about survivors'</w:t>
      </w:r>
      <w:r>
        <w:t xml:space="preserve"> </w:t>
      </w:r>
      <w:r w:rsidRPr="0097427B">
        <w:t>encounters with statutory services?</w:t>
      </w:r>
    </w:p>
    <w:p w14:paraId="15FA88F4" w14:textId="7B9F31E5" w:rsidR="00DA0A89" w:rsidRDefault="00DA0A89" w:rsidP="00E95BD2">
      <w:pPr>
        <w:rPr>
          <w:lang w:val="en-US"/>
        </w:rPr>
      </w:pPr>
      <w:r w:rsidRPr="3A9AF7D8">
        <w:rPr>
          <w:lang w:val="en-US"/>
        </w:rPr>
        <w:t>Out of the 184 survivors, the NWTA practitioners recorded 125 system failures on behalf of the police, local authority housing team, or social services. These failures include police failing to notify the survivor of a change in the perpetrator’s bail conditions fo</w:t>
      </w:r>
      <w:r>
        <w:rPr>
          <w:lang w:val="en-US"/>
        </w:rPr>
        <w:t>llowing arrest</w:t>
      </w:r>
      <w:r w:rsidRPr="3A9AF7D8">
        <w:rPr>
          <w:lang w:val="en-US"/>
        </w:rPr>
        <w:t>, the local authority inappropriately contacting the perpetrator for eviden</w:t>
      </w:r>
      <w:r>
        <w:rPr>
          <w:lang w:val="en-US"/>
        </w:rPr>
        <w:t>ce</w:t>
      </w:r>
      <w:r w:rsidRPr="3A9AF7D8">
        <w:rPr>
          <w:lang w:val="en-US"/>
        </w:rPr>
        <w:t xml:space="preserve">, and Social Services failing to accept their duty to accommodate </w:t>
      </w:r>
      <w:r>
        <w:rPr>
          <w:lang w:val="en-US"/>
        </w:rPr>
        <w:t>women and children.</w:t>
      </w:r>
    </w:p>
    <w:p w14:paraId="254A079E" w14:textId="77777777" w:rsidR="00E95BD2" w:rsidRDefault="00E95BD2" w:rsidP="00E95BD2">
      <w:pPr>
        <w:rPr>
          <w:lang w:val="en-US"/>
        </w:rPr>
      </w:pPr>
    </w:p>
    <w:p w14:paraId="079EFD11" w14:textId="77777777" w:rsidR="00D1716A" w:rsidRPr="00727EB5" w:rsidRDefault="00D1716A" w:rsidP="00E95BD2">
      <w:pPr>
        <w:pStyle w:val="Heading2"/>
        <w:rPr>
          <w:i/>
        </w:rPr>
      </w:pPr>
      <w:r w:rsidRPr="00727EB5">
        <w:t>Social services and survivors with NRPF</w:t>
      </w:r>
    </w:p>
    <w:p w14:paraId="1933B8C9" w14:textId="70ECDA75" w:rsidR="0097427B" w:rsidRDefault="002F3164" w:rsidP="00E95BD2">
      <w:r>
        <w:t>Although s</w:t>
      </w:r>
      <w:r w:rsidR="00D1716A" w:rsidRPr="1F2E8A85">
        <w:t>urvivors with NRPF made up just over a third</w:t>
      </w:r>
      <w:r>
        <w:t xml:space="preserve"> (34.2%)</w:t>
      </w:r>
      <w:r w:rsidR="00D1716A" w:rsidRPr="1F2E8A85">
        <w:t xml:space="preserve"> of women supported, they were almost four times as likely to experience a failure on behalf of social services to meet the</w:t>
      </w:r>
      <w:r>
        <w:t>ir duty. W</w:t>
      </w:r>
      <w:r w:rsidR="00D1716A" w:rsidRPr="1F2E8A85">
        <w:t>ith 14.3% (9 out of 63) of women with NRPF recorded as experiencing this, compared to 4.1% (5 out of 121) who did have recourse to public funds.</w:t>
      </w:r>
      <w:r w:rsidR="00D1716A">
        <w:t xml:space="preserve"> </w:t>
      </w:r>
      <w:r w:rsidR="00D1716A" w:rsidRPr="1F2E8A85">
        <w:t xml:space="preserve">During this same period, the NWTA </w:t>
      </w:r>
      <w:r w:rsidR="00D1716A" w:rsidRPr="1F2E8A85">
        <w:lastRenderedPageBreak/>
        <w:t>caseworkers recorded two incidents in which survivors with NRPF were prevented from making a valid homelessness application by local authorities as a result of discrimination on the basis of their nationality.</w:t>
      </w:r>
    </w:p>
    <w:p w14:paraId="56EBF823" w14:textId="77777777" w:rsidR="00554366" w:rsidRDefault="00554366" w:rsidP="00E95BD2"/>
    <w:p w14:paraId="20E703A0" w14:textId="77777777" w:rsidR="00554366" w:rsidRDefault="00554366" w:rsidP="00E95BD2">
      <w:pPr>
        <w:spacing w:after="200"/>
      </w:pPr>
      <w:r>
        <w:br w:type="page"/>
      </w:r>
    </w:p>
    <w:p w14:paraId="1FA7081D" w14:textId="19BD75A3" w:rsidR="00554366" w:rsidRPr="00161F3F" w:rsidRDefault="00554366" w:rsidP="00E95BD2">
      <w:pPr>
        <w:pStyle w:val="Heading1"/>
        <w:rPr>
          <w:lang w:val="en-US"/>
        </w:rPr>
      </w:pPr>
      <w:bookmarkStart w:id="5" w:name="_Toc101538267"/>
      <w:r w:rsidRPr="00F32AF9">
        <w:rPr>
          <w:b/>
          <w:bCs/>
          <w:lang w:val="en-US"/>
        </w:rPr>
        <w:lastRenderedPageBreak/>
        <w:t xml:space="preserve">Part </w:t>
      </w:r>
      <w:r w:rsidR="00B5128A" w:rsidRPr="00F32AF9">
        <w:rPr>
          <w:b/>
          <w:bCs/>
          <w:lang w:val="en-US"/>
        </w:rPr>
        <w:t>2</w:t>
      </w:r>
      <w:r w:rsidR="00F32AF9">
        <w:rPr>
          <w:lang w:val="en-US"/>
        </w:rPr>
        <w:t xml:space="preserve"> -</w:t>
      </w:r>
      <w:r w:rsidRPr="00161F3F">
        <w:rPr>
          <w:lang w:val="en-US"/>
        </w:rPr>
        <w:t xml:space="preserve"> </w:t>
      </w:r>
      <w:bookmarkEnd w:id="5"/>
      <w:r w:rsidR="00B5128A" w:rsidRPr="00B5128A">
        <w:t>The Impact of the No Woman Turned Away Project</w:t>
      </w:r>
    </w:p>
    <w:p w14:paraId="077F0E45" w14:textId="69188B5F" w:rsidR="00B5128A" w:rsidRPr="00F32AF9" w:rsidRDefault="009C3CFA" w:rsidP="00E95BD2">
      <w:pPr>
        <w:pStyle w:val="Heading2"/>
        <w:rPr>
          <w:rFonts w:eastAsia="Times New Roman"/>
          <w:lang w:val="en-US"/>
        </w:rPr>
      </w:pPr>
      <w:bookmarkStart w:id="6" w:name="_Toc101538268"/>
      <w:r>
        <w:rPr>
          <w:rFonts w:eastAsia="Times New Roman"/>
          <w:lang w:val="en-US"/>
        </w:rPr>
        <w:t>What kind of support did women receive</w:t>
      </w:r>
      <w:r w:rsidRPr="009C3CFA">
        <w:rPr>
          <w:rFonts w:eastAsia="Times New Roman"/>
          <w:lang w:val="en-US"/>
        </w:rPr>
        <w:t>?</w:t>
      </w:r>
      <w:bookmarkEnd w:id="6"/>
    </w:p>
    <w:p w14:paraId="4222B7A0" w14:textId="3790BF8F" w:rsidR="009C3CFA" w:rsidRDefault="009C3CFA" w:rsidP="00E95BD2">
      <w:r w:rsidRPr="009C3CFA">
        <w:t xml:space="preserve">Each of the 184 women received on average </w:t>
      </w:r>
      <w:r w:rsidR="00210D49">
        <w:t>4 hours and 57 minutes</w:t>
      </w:r>
      <w:r w:rsidRPr="009C3CFA">
        <w:t xml:space="preserve"> of support in total over the course of being supported by the NWTA practitioner. </w:t>
      </w:r>
      <w:r>
        <w:t>S</w:t>
      </w:r>
      <w:r w:rsidRPr="009C3CFA">
        <w:t>upport was provided on a daily or almost daily basis over an average time span of ju</w:t>
      </w:r>
      <w:r w:rsidR="007C4B5A">
        <w:t>st under four weeks (27.5 days), with the length of support varying</w:t>
      </w:r>
      <w:r w:rsidRPr="009C3CFA">
        <w:t xml:space="preserve"> from one day to just under five months.</w:t>
      </w:r>
      <w:r w:rsidR="00EB708B" w:rsidRPr="00EB708B">
        <w:rPr>
          <w:color w:val="auto"/>
        </w:rPr>
        <w:t xml:space="preserve"> </w:t>
      </w:r>
      <w:r w:rsidR="005A6667">
        <w:t>W</w:t>
      </w:r>
      <w:r w:rsidR="001C6B5E">
        <w:t xml:space="preserve">omen referred on the basis of NRPF </w:t>
      </w:r>
      <w:r w:rsidR="005A6667">
        <w:t>were supported</w:t>
      </w:r>
      <w:r w:rsidR="001C6B5E" w:rsidRPr="001C6B5E">
        <w:t xml:space="preserve"> for five days longer on average than for women who were understood to be entitled to benefits from the point of referral.</w:t>
      </w:r>
      <w:r w:rsidR="001C6B5E">
        <w:t xml:space="preserve"> </w:t>
      </w:r>
      <w:r w:rsidR="003F7D88" w:rsidRPr="003F7D88">
        <w:t xml:space="preserve">This year we saw an increase in the amount of time caseworkers were spending supporting survivors around immigration, with 9.2% women supported with this. </w:t>
      </w:r>
      <w:r w:rsidR="00161F3F">
        <w:t>The main forms of support provided were Housing; Referral and Signposting; Immigration; Emotional Support; Children; Finances; Safety Planning; and Mental Health.</w:t>
      </w:r>
    </w:p>
    <w:p w14:paraId="4711A219" w14:textId="77777777" w:rsidR="00E95BD2" w:rsidRDefault="00E95BD2" w:rsidP="00E95BD2"/>
    <w:p w14:paraId="5AFBDB3A" w14:textId="16150256" w:rsidR="00B5128A" w:rsidRPr="00B5128A" w:rsidRDefault="00161F3F" w:rsidP="00E95BD2">
      <w:pPr>
        <w:pStyle w:val="Heading2"/>
      </w:pPr>
      <w:r w:rsidRPr="00B5128A">
        <w:t>How many women were accommodated in a refuge?</w:t>
      </w:r>
    </w:p>
    <w:p w14:paraId="1F66217D" w14:textId="2AAE079A" w:rsidR="00161F3F" w:rsidRDefault="00161F3F" w:rsidP="00E95BD2">
      <w:r>
        <w:t>O</w:t>
      </w:r>
      <w:r w:rsidRPr="00161F3F">
        <w:t>f the women supported by the NWTA</w:t>
      </w:r>
      <w:r>
        <w:t xml:space="preserve"> </w:t>
      </w:r>
      <w:r w:rsidRPr="00161F3F">
        <w:t>specialist practitioners</w:t>
      </w:r>
      <w:r>
        <w:t>, 25.5</w:t>
      </w:r>
      <w:r w:rsidRPr="00161F3F">
        <w:t>% were eventually</w:t>
      </w:r>
      <w:r>
        <w:t xml:space="preserve"> </w:t>
      </w:r>
      <w:r w:rsidRPr="00161F3F">
        <w:t>accommodated in a suitable refuge space.</w:t>
      </w:r>
      <w:r>
        <w:t xml:space="preserve"> </w:t>
      </w:r>
      <w:r w:rsidRPr="00161F3F">
        <w:t xml:space="preserve">There </w:t>
      </w:r>
      <w:r w:rsidRPr="00161F3F">
        <w:lastRenderedPageBreak/>
        <w:t>were inequalities in refuge access</w:t>
      </w:r>
      <w:r w:rsidR="00D00B1A">
        <w:t xml:space="preserve"> </w:t>
      </w:r>
      <w:r w:rsidRPr="00161F3F">
        <w:t>depending on the specific barrier that women</w:t>
      </w:r>
      <w:r w:rsidR="00D00B1A">
        <w:t xml:space="preserve"> </w:t>
      </w:r>
      <w:r w:rsidRPr="00161F3F">
        <w:t>faced. Women with</w:t>
      </w:r>
      <w:r w:rsidR="00D00B1A">
        <w:t xml:space="preserve"> four or more children (5.3%), or</w:t>
      </w:r>
      <w:r w:rsidRPr="00161F3F">
        <w:t xml:space="preserve"> an older</w:t>
      </w:r>
      <w:r w:rsidR="00D00B1A">
        <w:t xml:space="preserve"> male child (5.9%),</w:t>
      </w:r>
      <w:r w:rsidRPr="00161F3F">
        <w:t xml:space="preserve"> </w:t>
      </w:r>
      <w:r w:rsidR="00D00B1A">
        <w:t xml:space="preserve">or women with one or more disability (10.5%), or a mental health support need (20.8%) </w:t>
      </w:r>
      <w:r w:rsidRPr="00161F3F">
        <w:t>were the least likely to find suitable refuge</w:t>
      </w:r>
      <w:r w:rsidR="00D00B1A">
        <w:t xml:space="preserve"> </w:t>
      </w:r>
      <w:r w:rsidRPr="00161F3F">
        <w:t>accommodation.</w:t>
      </w:r>
    </w:p>
    <w:p w14:paraId="71667BC8" w14:textId="77777777" w:rsidR="00E95BD2" w:rsidRPr="00161F3F" w:rsidRDefault="00E95BD2" w:rsidP="00E95BD2"/>
    <w:p w14:paraId="5E7156B2" w14:textId="070E4FA8" w:rsidR="00974AE4" w:rsidRPr="00C1641D" w:rsidRDefault="00C1641D" w:rsidP="00E95BD2">
      <w:pPr>
        <w:pStyle w:val="Heading1"/>
      </w:pPr>
      <w:r>
        <w:t xml:space="preserve">Conclusion and recommendations </w:t>
      </w:r>
    </w:p>
    <w:p w14:paraId="4DA522B7" w14:textId="33DEA50F" w:rsidR="00C1641D" w:rsidRDefault="00C1641D" w:rsidP="00E95BD2">
      <w:pPr>
        <w:pStyle w:val="Heading2"/>
      </w:pPr>
      <w:r>
        <w:t>Conclusion</w:t>
      </w:r>
    </w:p>
    <w:p w14:paraId="23CF86BF" w14:textId="606B6B4B" w:rsidR="00974AE4" w:rsidRDefault="00895822" w:rsidP="00E95BD2">
      <w:r>
        <w:t>T</w:t>
      </w:r>
      <w:r w:rsidRPr="00895822">
        <w:t xml:space="preserve">his report highlights how </w:t>
      </w:r>
      <w:r>
        <w:t xml:space="preserve">often the most marginalised </w:t>
      </w:r>
      <w:r w:rsidRPr="00895822">
        <w:t>survivors continue to face a range of</w:t>
      </w:r>
      <w:r>
        <w:t xml:space="preserve"> </w:t>
      </w:r>
      <w:r w:rsidRPr="00895822">
        <w:t xml:space="preserve">barriers to accessing safety. </w:t>
      </w:r>
      <w:r>
        <w:t xml:space="preserve">This includes the real possibility of homelessness, as well as further abuse from the perpetrator, or even from an additional perpetrator. </w:t>
      </w:r>
      <w:r w:rsidR="00C1641D" w:rsidRPr="00C1641D">
        <w:t>The</w:t>
      </w:r>
      <w:r>
        <w:t xml:space="preserve">se findings </w:t>
      </w:r>
      <w:r w:rsidR="00C1641D" w:rsidRPr="00C1641D">
        <w:t xml:space="preserve">demonstrate the vital ongoing need for the NWTA project, which offers survivors the hope of securing safe accommodation away from abuse in a context of insufficient refuge vacancies to meet needs and inequalities in domestic abuse service provision. </w:t>
      </w:r>
    </w:p>
    <w:p w14:paraId="7501FFAC" w14:textId="5B3BBE09" w:rsidR="001C6B5E" w:rsidRDefault="001C6B5E" w:rsidP="00E95BD2">
      <w:r w:rsidRPr="001C6B5E">
        <w:t>Some specific findings from this year will continue to be monitored by us to better understand women’s experiences of seeking a refuge space</w:t>
      </w:r>
      <w:r>
        <w:t xml:space="preserve">. These include </w:t>
      </w:r>
      <w:r w:rsidRPr="001C6B5E">
        <w:rPr>
          <w:lang w:val="en-US"/>
        </w:rPr>
        <w:t>the increase in the number of times the NWTA practitioners are finding no suitable refuge spaces</w:t>
      </w:r>
      <w:r>
        <w:rPr>
          <w:lang w:val="en-US"/>
        </w:rPr>
        <w:t xml:space="preserve">, as well as the </w:t>
      </w:r>
      <w:r w:rsidRPr="001C6B5E">
        <w:rPr>
          <w:lang w:val="en-US"/>
        </w:rPr>
        <w:lastRenderedPageBreak/>
        <w:t xml:space="preserve">increase in the proportion of survivors subjected to further abuse </w:t>
      </w:r>
      <w:r>
        <w:rPr>
          <w:lang w:val="en-US"/>
        </w:rPr>
        <w:t xml:space="preserve">whilst waiting. </w:t>
      </w:r>
      <w:r>
        <w:t>T</w:t>
      </w:r>
      <w:r w:rsidRPr="001C6B5E">
        <w:t>he lack of access to immigration support in the domestic abuse sector is not sustainable and is resulting in many survivors being led to believe that</w:t>
      </w:r>
      <w:r w:rsidR="009672FC">
        <w:t xml:space="preserve"> </w:t>
      </w:r>
      <w:r w:rsidR="009672FC" w:rsidRPr="00AD54A5">
        <w:t>they</w:t>
      </w:r>
      <w:r w:rsidRPr="001C6B5E">
        <w:t xml:space="preserve"> cannot access support. Many services do not have the resources </w:t>
      </w:r>
      <w:r w:rsidR="009672FC" w:rsidRPr="00AD54A5">
        <w:t>to</w:t>
      </w:r>
      <w:r w:rsidRPr="001C6B5E">
        <w:t xml:space="preserve"> adequately assist survivors in accessing immigration advice, resulting in survivors being put at risk and the NWTA project spending more time on these cases to reach a positive outcome.</w:t>
      </w:r>
    </w:p>
    <w:p w14:paraId="1DF63ECE" w14:textId="77777777" w:rsidR="00E95BD2" w:rsidRDefault="00E95BD2" w:rsidP="00E95BD2"/>
    <w:p w14:paraId="6EAAD669" w14:textId="6070E9AF" w:rsidR="00C1641D" w:rsidRPr="00C1641D" w:rsidRDefault="00C1641D" w:rsidP="00E95BD2">
      <w:pPr>
        <w:pStyle w:val="Heading2"/>
      </w:pPr>
      <w:r>
        <w:t>Recommendations</w:t>
      </w:r>
    </w:p>
    <w:p w14:paraId="2AF076AD" w14:textId="77777777" w:rsidR="00C1641D" w:rsidRPr="00C1641D" w:rsidRDefault="00C1641D" w:rsidP="00E95BD2">
      <w:pPr>
        <w:pStyle w:val="Heading3"/>
        <w:rPr>
          <w:rFonts w:eastAsia="Open Sans"/>
        </w:rPr>
      </w:pPr>
      <w:r w:rsidRPr="00C1641D">
        <w:rPr>
          <w:rFonts w:eastAsia="Open Sans"/>
        </w:rPr>
        <w:t>Urgent recommendations</w:t>
      </w:r>
    </w:p>
    <w:p w14:paraId="6605A07D" w14:textId="733675BF" w:rsidR="00C1641D" w:rsidRPr="00C1641D" w:rsidRDefault="00C1641D" w:rsidP="00E95BD2">
      <w:pPr>
        <w:numPr>
          <w:ilvl w:val="0"/>
          <w:numId w:val="11"/>
        </w:numPr>
        <w:spacing w:after="160"/>
        <w:contextualSpacing/>
        <w:rPr>
          <w:rFonts w:eastAsia="Open Sans"/>
          <w:color w:val="333333"/>
        </w:rPr>
      </w:pPr>
      <w:r w:rsidRPr="00C1641D">
        <w:rPr>
          <w:rFonts w:eastAsia="Open Sans"/>
          <w:color w:val="333333"/>
        </w:rPr>
        <w:t xml:space="preserve">National and local Government to ensure existing refuge spaces are sufficiently funded so that support can be provided to survivors facing additional barriers, such as mental health needs, substance misuse, and structural inequalities. Also </w:t>
      </w:r>
      <w:r w:rsidR="009672FC" w:rsidRPr="0032493B">
        <w:rPr>
          <w:rFonts w:eastAsia="Open Sans"/>
          <w:color w:val="333333"/>
        </w:rPr>
        <w:t>to</w:t>
      </w:r>
      <w:r w:rsidR="009672FC">
        <w:rPr>
          <w:rFonts w:eastAsia="Open Sans"/>
          <w:color w:val="333333"/>
        </w:rPr>
        <w:t xml:space="preserve"> </w:t>
      </w:r>
      <w:r w:rsidRPr="00C1641D">
        <w:rPr>
          <w:rFonts w:eastAsia="Open Sans"/>
          <w:color w:val="333333"/>
        </w:rPr>
        <w:t xml:space="preserve">provide funding to create </w:t>
      </w:r>
      <w:r w:rsidR="0032493B" w:rsidRPr="0032493B">
        <w:rPr>
          <w:rFonts w:eastAsia="Open Sans"/>
          <w:color w:val="333333"/>
        </w:rPr>
        <w:t>extra</w:t>
      </w:r>
      <w:r w:rsidR="0032493B">
        <w:rPr>
          <w:rFonts w:eastAsia="Open Sans"/>
          <w:color w:val="333333"/>
        </w:rPr>
        <w:t xml:space="preserve"> </w:t>
      </w:r>
      <w:r w:rsidRPr="00C1641D">
        <w:rPr>
          <w:rFonts w:eastAsia="Open Sans"/>
          <w:color w:val="333333"/>
        </w:rPr>
        <w:t>spaces when needed to deliver vital additional refuge spaces that can accommodate these survivors.</w:t>
      </w:r>
    </w:p>
    <w:p w14:paraId="00EACCDB" w14:textId="7638F738" w:rsidR="00C1641D" w:rsidRPr="00C1641D" w:rsidRDefault="00C1641D" w:rsidP="00E95BD2">
      <w:pPr>
        <w:numPr>
          <w:ilvl w:val="0"/>
          <w:numId w:val="11"/>
        </w:numPr>
        <w:spacing w:after="160"/>
        <w:contextualSpacing/>
        <w:rPr>
          <w:rFonts w:eastAsia="Open Sans"/>
          <w:color w:val="333333"/>
        </w:rPr>
      </w:pPr>
      <w:r w:rsidRPr="00C1641D">
        <w:rPr>
          <w:rFonts w:eastAsia="Open Sans"/>
          <w:color w:val="333333"/>
        </w:rPr>
        <w:t xml:space="preserve">National and local Government to ensure funding is available to provide emergency immigration advice to survivors of domestic abuse to ensure </w:t>
      </w:r>
      <w:r w:rsidRPr="00C1641D">
        <w:rPr>
          <w:rFonts w:eastAsia="Calibri"/>
          <w:color w:val="auto"/>
        </w:rPr>
        <w:t xml:space="preserve">survivors have access to the support </w:t>
      </w:r>
      <w:r w:rsidR="00FB6737" w:rsidRPr="0032493B">
        <w:rPr>
          <w:rFonts w:eastAsia="Calibri"/>
          <w:color w:val="auto"/>
        </w:rPr>
        <w:t>and information</w:t>
      </w:r>
      <w:r w:rsidR="00FB6737">
        <w:rPr>
          <w:rFonts w:eastAsia="Calibri"/>
          <w:color w:val="auto"/>
        </w:rPr>
        <w:t xml:space="preserve"> </w:t>
      </w:r>
      <w:r w:rsidRPr="00C1641D">
        <w:rPr>
          <w:rFonts w:eastAsia="Calibri"/>
          <w:color w:val="auto"/>
        </w:rPr>
        <w:t>that they are entitled to.</w:t>
      </w:r>
    </w:p>
    <w:p w14:paraId="4AC1A12F" w14:textId="77777777" w:rsidR="00C1641D" w:rsidRPr="00C1641D" w:rsidRDefault="00C1641D" w:rsidP="00E95BD2">
      <w:pPr>
        <w:numPr>
          <w:ilvl w:val="0"/>
          <w:numId w:val="11"/>
        </w:numPr>
        <w:spacing w:after="160"/>
        <w:contextualSpacing/>
        <w:rPr>
          <w:rFonts w:ascii="Calibri" w:eastAsia="Times New Roman" w:hAnsi="Calibri" w:cs="Times New Roman"/>
          <w:color w:val="333333"/>
        </w:rPr>
      </w:pPr>
      <w:r w:rsidRPr="00C1641D">
        <w:rPr>
          <w:rFonts w:eastAsia="Calibri"/>
          <w:color w:val="auto"/>
        </w:rPr>
        <w:lastRenderedPageBreak/>
        <w:t xml:space="preserve">Local authorities to commission single sex emergency accommodation, in adherence to the law under the Equality Act 2010, in recognition of the number of survivors accessing this form of accommodation and to ensure their safety and support needs are being met. </w:t>
      </w:r>
    </w:p>
    <w:p w14:paraId="015167B0" w14:textId="727B891B" w:rsidR="00C1641D" w:rsidRPr="00C1641D" w:rsidRDefault="00C1641D" w:rsidP="00E95BD2">
      <w:pPr>
        <w:numPr>
          <w:ilvl w:val="0"/>
          <w:numId w:val="11"/>
        </w:numPr>
        <w:spacing w:after="160"/>
        <w:contextualSpacing/>
        <w:rPr>
          <w:rFonts w:ascii="Calibri" w:eastAsia="Calibri" w:hAnsi="Calibri" w:cs="Times New Roman"/>
          <w:color w:val="333333"/>
        </w:rPr>
      </w:pPr>
      <w:r w:rsidRPr="00C1641D">
        <w:rPr>
          <w:rFonts w:eastAsia="Calibri"/>
          <w:color w:val="auto"/>
        </w:rPr>
        <w:t xml:space="preserve">Central Government to </w:t>
      </w:r>
      <w:r w:rsidR="0032493B" w:rsidRPr="0032493B">
        <w:rPr>
          <w:rFonts w:eastAsia="Calibri"/>
          <w:color w:val="auto"/>
        </w:rPr>
        <w:t>e</w:t>
      </w:r>
      <w:r w:rsidRPr="00C1641D">
        <w:rPr>
          <w:rFonts w:eastAsia="Calibri"/>
          <w:color w:val="auto"/>
        </w:rPr>
        <w:t>mpower the National Expert Steering Group (NESG) to develop robust accountability mechanisms for local authorities failing to meet their duties under Part 4 of the Domestic Abuse Act 2021. This should be done through improved assessment and gathering of quantitative and qualitative data on the delivery of the duty</w:t>
      </w:r>
      <w:r w:rsidR="00FB6737">
        <w:rPr>
          <w:rFonts w:eastAsia="Calibri"/>
          <w:color w:val="auto"/>
        </w:rPr>
        <w:t>,</w:t>
      </w:r>
      <w:r w:rsidRPr="00C1641D">
        <w:rPr>
          <w:rFonts w:eastAsia="Calibri"/>
          <w:color w:val="auto"/>
        </w:rPr>
        <w:t xml:space="preserve"> which should be presented to the National Expert Steering Group. This could also include funding specialist services to contribute to this data</w:t>
      </w:r>
      <w:r w:rsidR="00FB6737">
        <w:rPr>
          <w:rFonts w:eastAsia="Calibri"/>
          <w:color w:val="auto"/>
        </w:rPr>
        <w:t xml:space="preserve"> - </w:t>
      </w:r>
      <w:r w:rsidRPr="00C1641D">
        <w:rPr>
          <w:rFonts w:eastAsia="Calibri"/>
          <w:color w:val="auto"/>
        </w:rPr>
        <w:t>gathering exercise, to ensure a frontline perspective on the funding landscape.</w:t>
      </w:r>
    </w:p>
    <w:p w14:paraId="2B038130" w14:textId="77777777" w:rsidR="00C1641D" w:rsidRPr="00C1641D" w:rsidRDefault="00C1641D" w:rsidP="00E95BD2">
      <w:pPr>
        <w:numPr>
          <w:ilvl w:val="0"/>
          <w:numId w:val="11"/>
        </w:numPr>
        <w:spacing w:after="160"/>
        <w:contextualSpacing/>
        <w:rPr>
          <w:rFonts w:ascii="Calibri" w:eastAsia="Times New Roman" w:hAnsi="Calibri" w:cs="Times New Roman"/>
        </w:rPr>
      </w:pPr>
      <w:r w:rsidRPr="00C1641D">
        <w:rPr>
          <w:rFonts w:eastAsia="Open Sans"/>
        </w:rPr>
        <w:t>Domestic abuse training must be rolled out across local and housing authorities – and it is imperative this is informed and delivered by specialist organisations, including those led ‘by and for’ Black and minoritised women - to ensure that women and children are not further traumatised when seeking safe accommodation.</w:t>
      </w:r>
    </w:p>
    <w:p w14:paraId="407FD565" w14:textId="77777777" w:rsidR="00C1641D" w:rsidRPr="00C1641D" w:rsidRDefault="00C1641D" w:rsidP="00E95BD2">
      <w:pPr>
        <w:spacing w:after="160"/>
        <w:ind w:left="720"/>
        <w:contextualSpacing/>
        <w:rPr>
          <w:rFonts w:ascii="Calibri" w:eastAsia="Times New Roman" w:hAnsi="Calibri" w:cs="Times New Roman"/>
        </w:rPr>
      </w:pPr>
    </w:p>
    <w:p w14:paraId="032A698F" w14:textId="77777777" w:rsidR="00C1641D" w:rsidRPr="00C1641D" w:rsidRDefault="00C1641D" w:rsidP="00E95BD2">
      <w:pPr>
        <w:pStyle w:val="Heading3"/>
        <w:rPr>
          <w:rFonts w:eastAsia="Calibri"/>
        </w:rPr>
      </w:pPr>
      <w:bookmarkStart w:id="7" w:name="_Toc101538280"/>
      <w:r w:rsidRPr="00C1641D">
        <w:rPr>
          <w:rFonts w:eastAsia="Calibri"/>
        </w:rPr>
        <w:lastRenderedPageBreak/>
        <w:t>Longer-term recommendations</w:t>
      </w:r>
    </w:p>
    <w:p w14:paraId="0D20574A" w14:textId="77777777" w:rsidR="00C1641D" w:rsidRPr="00BE1D20" w:rsidRDefault="00C1641D" w:rsidP="00E95BD2">
      <w:pPr>
        <w:pStyle w:val="Heading4"/>
      </w:pPr>
      <w:r w:rsidRPr="00BE1D20">
        <w:t>Recommendations for national government</w:t>
      </w:r>
      <w:bookmarkEnd w:id="7"/>
    </w:p>
    <w:p w14:paraId="2CC1582D" w14:textId="77777777" w:rsidR="00C1641D" w:rsidRPr="00C1641D" w:rsidRDefault="00C1641D" w:rsidP="00E95BD2">
      <w:pPr>
        <w:numPr>
          <w:ilvl w:val="0"/>
          <w:numId w:val="14"/>
        </w:numPr>
        <w:spacing w:after="160"/>
        <w:contextualSpacing/>
        <w:rPr>
          <w:rFonts w:eastAsia="Calibri"/>
          <w:color w:val="auto"/>
        </w:rPr>
      </w:pPr>
      <w:r w:rsidRPr="00C1641D">
        <w:rPr>
          <w:rFonts w:eastAsia="Calibri"/>
          <w:color w:val="auto"/>
        </w:rPr>
        <w:t>Training on immigration rights across statutory agencies and continuous monitoring to ensure compliance.</w:t>
      </w:r>
    </w:p>
    <w:p w14:paraId="106079DA" w14:textId="36C89AF7" w:rsidR="00C1641D" w:rsidRPr="00C1641D" w:rsidRDefault="00C1641D" w:rsidP="00E95BD2">
      <w:pPr>
        <w:numPr>
          <w:ilvl w:val="0"/>
          <w:numId w:val="10"/>
        </w:numPr>
        <w:spacing w:after="160"/>
        <w:contextualSpacing/>
        <w:rPr>
          <w:rFonts w:eastAsia="Open Sans"/>
          <w:color w:val="auto"/>
        </w:rPr>
      </w:pPr>
      <w:r w:rsidRPr="00C1641D">
        <w:rPr>
          <w:rFonts w:eastAsia="Open Sans"/>
          <w:color w:val="auto"/>
        </w:rPr>
        <w:t>Implement a national needs assessment to underpin the duty on local authorities to commission support in safe accommodation</w:t>
      </w:r>
      <w:r w:rsidR="003225AB">
        <w:rPr>
          <w:rFonts w:eastAsia="Open Sans"/>
          <w:color w:val="auto"/>
        </w:rPr>
        <w:t>,</w:t>
      </w:r>
      <w:r w:rsidRPr="00C1641D">
        <w:rPr>
          <w:rFonts w:eastAsia="Open Sans"/>
          <w:color w:val="auto"/>
        </w:rPr>
        <w:t xml:space="preserve"> in order for commissioning to reflect best </w:t>
      </w:r>
      <w:r w:rsidRPr="005E49CD">
        <w:rPr>
          <w:rFonts w:eastAsia="Open Sans"/>
          <w:color w:val="auto"/>
        </w:rPr>
        <w:t>practice</w:t>
      </w:r>
      <w:r w:rsidR="003225AB" w:rsidRPr="005E49CD">
        <w:rPr>
          <w:rFonts w:eastAsia="Open Sans"/>
          <w:color w:val="auto"/>
        </w:rPr>
        <w:t>. This would</w:t>
      </w:r>
      <w:r w:rsidRPr="00C1641D">
        <w:rPr>
          <w:rFonts w:eastAsia="Open Sans"/>
          <w:color w:val="auto"/>
        </w:rPr>
        <w:t xml:space="preserve"> includ</w:t>
      </w:r>
      <w:r w:rsidR="003225AB">
        <w:rPr>
          <w:rFonts w:eastAsia="Open Sans"/>
          <w:color w:val="auto"/>
        </w:rPr>
        <w:t>e</w:t>
      </w:r>
      <w:r w:rsidRPr="00C1641D">
        <w:rPr>
          <w:rFonts w:eastAsia="Open Sans"/>
          <w:color w:val="auto"/>
        </w:rPr>
        <w:t xml:space="preserve"> support available across boundaries, and to make refuge services accessible to all women and children who need them.</w:t>
      </w:r>
    </w:p>
    <w:p w14:paraId="602F5DAC" w14:textId="77777777" w:rsidR="00C1641D" w:rsidRPr="00C1641D" w:rsidRDefault="00C1641D" w:rsidP="00E95BD2">
      <w:pPr>
        <w:spacing w:after="160"/>
        <w:rPr>
          <w:rFonts w:ascii="Calibri" w:eastAsia="Calibri" w:hAnsi="Calibri" w:cs="Times New Roman"/>
          <w:color w:val="auto"/>
        </w:rPr>
      </w:pPr>
    </w:p>
    <w:p w14:paraId="16CF734A" w14:textId="547C3C9C" w:rsidR="00C1641D" w:rsidRPr="00BE1D20" w:rsidRDefault="00C1641D" w:rsidP="00E95BD2">
      <w:pPr>
        <w:pStyle w:val="Heading4"/>
        <w:rPr>
          <w:rFonts w:eastAsia="Times New Roman"/>
        </w:rPr>
      </w:pPr>
      <w:r w:rsidRPr="00C1641D">
        <w:rPr>
          <w:rFonts w:eastAsia="Times New Roman"/>
        </w:rPr>
        <w:t>Recommendations for local government</w:t>
      </w:r>
    </w:p>
    <w:p w14:paraId="2F86A118" w14:textId="62112D0C" w:rsidR="00C1641D" w:rsidRPr="00C1641D" w:rsidRDefault="00C1641D" w:rsidP="00E95BD2">
      <w:pPr>
        <w:numPr>
          <w:ilvl w:val="0"/>
          <w:numId w:val="13"/>
        </w:numPr>
        <w:spacing w:after="160"/>
        <w:contextualSpacing/>
        <w:rPr>
          <w:rFonts w:eastAsia="Calibri"/>
          <w:color w:val="auto"/>
        </w:rPr>
      </w:pPr>
      <w:r w:rsidRPr="00C1641D">
        <w:rPr>
          <w:rFonts w:eastAsia="Calibri"/>
          <w:color w:val="auto"/>
        </w:rPr>
        <w:t xml:space="preserve">Adhere to the Homelessness Code of Guidance (MOJ, 2018) and refrain from </w:t>
      </w:r>
      <w:r w:rsidRPr="006304ED">
        <w:rPr>
          <w:rFonts w:eastAsia="Calibri"/>
          <w:color w:val="auto"/>
        </w:rPr>
        <w:t xml:space="preserve">putting </w:t>
      </w:r>
      <w:r w:rsidR="003225AB" w:rsidRPr="006304ED">
        <w:rPr>
          <w:rFonts w:eastAsia="Calibri"/>
          <w:color w:val="auto"/>
        </w:rPr>
        <w:t>placing</w:t>
      </w:r>
      <w:r w:rsidR="003225AB">
        <w:rPr>
          <w:rFonts w:eastAsia="Calibri"/>
          <w:color w:val="auto"/>
        </w:rPr>
        <w:t xml:space="preserve"> </w:t>
      </w:r>
      <w:r w:rsidRPr="00C1641D">
        <w:rPr>
          <w:rFonts w:eastAsia="Calibri"/>
          <w:color w:val="auto"/>
        </w:rPr>
        <w:t>women fleeing domestic abuse in mixed-sex emergency accommodation, or in other</w:t>
      </w:r>
      <w:r w:rsidR="00DD6D4D">
        <w:rPr>
          <w:rFonts w:eastAsia="Calibri"/>
          <w:color w:val="auto"/>
        </w:rPr>
        <w:t xml:space="preserve"> </w:t>
      </w:r>
      <w:r w:rsidR="00DD6D4D" w:rsidRPr="006304ED">
        <w:rPr>
          <w:rFonts w:eastAsia="Calibri"/>
          <w:color w:val="auto"/>
        </w:rPr>
        <w:t>spaces</w:t>
      </w:r>
      <w:r w:rsidR="003225AB">
        <w:rPr>
          <w:rFonts w:eastAsia="Calibri"/>
          <w:color w:val="auto"/>
        </w:rPr>
        <w:t xml:space="preserve"> </w:t>
      </w:r>
      <w:r w:rsidRPr="00C1641D">
        <w:rPr>
          <w:rFonts w:eastAsia="Calibri"/>
          <w:color w:val="auto"/>
        </w:rPr>
        <w:t xml:space="preserve">which may be inappropriate. </w:t>
      </w:r>
    </w:p>
    <w:p w14:paraId="5ADEECEF" w14:textId="77777777" w:rsidR="00C1641D" w:rsidRPr="00C1641D" w:rsidRDefault="00C1641D" w:rsidP="00E95BD2">
      <w:pPr>
        <w:numPr>
          <w:ilvl w:val="0"/>
          <w:numId w:val="13"/>
        </w:numPr>
        <w:spacing w:after="160"/>
        <w:contextualSpacing/>
        <w:rPr>
          <w:rFonts w:ascii="Calibri" w:eastAsia="Times New Roman" w:hAnsi="Calibri" w:cs="Times New Roman"/>
          <w:color w:val="auto"/>
        </w:rPr>
      </w:pPr>
      <w:r w:rsidRPr="00C1641D">
        <w:rPr>
          <w:rFonts w:eastAsia="Open Sans"/>
        </w:rPr>
        <w:t>Ensure changes delivered to ‘priority need’ in the Domestic Abuse Act 2021 are accompanied by robust training from specialist domestic abuse services to housing officers, with quality assurance and key points of accountability built in.</w:t>
      </w:r>
    </w:p>
    <w:p w14:paraId="35347726" w14:textId="77777777" w:rsidR="00C1641D" w:rsidRPr="00C1641D" w:rsidRDefault="00C1641D" w:rsidP="00E95BD2">
      <w:pPr>
        <w:spacing w:after="160"/>
        <w:rPr>
          <w:rFonts w:ascii="Calibri" w:eastAsia="Calibri" w:hAnsi="Calibri" w:cs="Times New Roman"/>
          <w:color w:val="auto"/>
        </w:rPr>
      </w:pPr>
    </w:p>
    <w:p w14:paraId="7B1DAA4B" w14:textId="24B82B85" w:rsidR="00C1641D" w:rsidRPr="00BE1D20" w:rsidRDefault="00C1641D" w:rsidP="00E95BD2">
      <w:pPr>
        <w:pStyle w:val="Heading4"/>
        <w:rPr>
          <w:rFonts w:eastAsia="Times New Roman"/>
        </w:rPr>
      </w:pPr>
      <w:bookmarkStart w:id="8" w:name="_Toc101538281"/>
      <w:r w:rsidRPr="00C1641D">
        <w:rPr>
          <w:rFonts w:eastAsia="Times New Roman"/>
        </w:rPr>
        <w:lastRenderedPageBreak/>
        <w:t>Recommendations for commissioners</w:t>
      </w:r>
      <w:bookmarkEnd w:id="8"/>
    </w:p>
    <w:p w14:paraId="3C1AF988" w14:textId="77777777" w:rsidR="00C1641D" w:rsidRPr="00C1641D" w:rsidRDefault="00C1641D" w:rsidP="00E95BD2">
      <w:pPr>
        <w:numPr>
          <w:ilvl w:val="0"/>
          <w:numId w:val="12"/>
        </w:numPr>
        <w:spacing w:after="160"/>
        <w:contextualSpacing/>
        <w:rPr>
          <w:rFonts w:eastAsia="Calibri"/>
          <w:color w:val="auto"/>
        </w:rPr>
      </w:pPr>
      <w:r w:rsidRPr="00C1641D">
        <w:rPr>
          <w:rFonts w:eastAsia="Calibri"/>
          <w:color w:val="auto"/>
        </w:rPr>
        <w:t>Prioritise the needs of marginalised groups, including Deaf and disabled women, and Black and minoritised survivors, in commissioning decisions in order to meet the needs of all survivors.</w:t>
      </w:r>
    </w:p>
    <w:p w14:paraId="71E39AAA" w14:textId="12A999D5" w:rsidR="00C1641D" w:rsidRPr="00C1641D" w:rsidRDefault="00C1641D" w:rsidP="00E95BD2">
      <w:pPr>
        <w:numPr>
          <w:ilvl w:val="0"/>
          <w:numId w:val="12"/>
        </w:numPr>
        <w:spacing w:after="160"/>
        <w:contextualSpacing/>
        <w:rPr>
          <w:rFonts w:ascii="Calibri" w:eastAsia="Times New Roman" w:hAnsi="Calibri" w:cs="Times New Roman"/>
          <w:color w:val="auto"/>
        </w:rPr>
      </w:pPr>
      <w:r w:rsidRPr="00C1641D">
        <w:rPr>
          <w:rFonts w:eastAsia="Calibri"/>
          <w:color w:val="auto"/>
        </w:rPr>
        <w:t>Building on national funding for ‘by and for’ services in 2021-22, provide ring-fenced funding for these specialist services and</w:t>
      </w:r>
      <w:r w:rsidR="00D745DC">
        <w:rPr>
          <w:rFonts w:eastAsia="Calibri"/>
          <w:color w:val="auto"/>
        </w:rPr>
        <w:t>,</w:t>
      </w:r>
      <w:r w:rsidRPr="00C1641D">
        <w:rPr>
          <w:rFonts w:eastAsia="Calibri"/>
          <w:color w:val="auto"/>
        </w:rPr>
        <w:t xml:space="preserve"> as set out</w:t>
      </w:r>
      <w:r w:rsidRPr="00C1641D">
        <w:rPr>
          <w:rFonts w:eastAsia="Open Sans"/>
          <w:color w:val="auto"/>
        </w:rPr>
        <w:t xml:space="preserve"> in the statutory guidance</w:t>
      </w:r>
      <w:r w:rsidR="00D745DC">
        <w:rPr>
          <w:rFonts w:eastAsia="Open Sans"/>
          <w:color w:val="auto"/>
        </w:rPr>
        <w:t>,</w:t>
      </w:r>
      <w:r w:rsidRPr="00C1641D">
        <w:rPr>
          <w:rFonts w:eastAsia="Open Sans"/>
          <w:color w:val="auto"/>
        </w:rPr>
        <w:t xml:space="preserve"> to</w:t>
      </w:r>
      <w:r w:rsidRPr="00C1641D">
        <w:rPr>
          <w:rFonts w:ascii="Calibri" w:eastAsia="Calibri" w:hAnsi="Calibri" w:cs="Times New Roman"/>
          <w:color w:val="auto"/>
        </w:rPr>
        <w:t xml:space="preserve"> </w:t>
      </w:r>
      <w:r w:rsidRPr="00C1641D">
        <w:rPr>
          <w:rFonts w:eastAsia="Open Sans"/>
          <w:color w:val="auto"/>
        </w:rPr>
        <w:t>support implementation of the duty on local authorities to commission support in safe accommodation, where possible, conducted on a multi-year basis.</w:t>
      </w:r>
    </w:p>
    <w:p w14:paraId="4ACE4FFC" w14:textId="577E7AD0" w:rsidR="00F41856" w:rsidRPr="00B5128A" w:rsidRDefault="00C1641D" w:rsidP="00E95BD2">
      <w:pPr>
        <w:numPr>
          <w:ilvl w:val="0"/>
          <w:numId w:val="12"/>
        </w:numPr>
        <w:spacing w:after="160"/>
        <w:contextualSpacing/>
        <w:rPr>
          <w:rFonts w:ascii="Calibri Light" w:eastAsia="Times New Roman" w:hAnsi="Calibri Light" w:cs="Times New Roman"/>
          <w:color w:val="B6006C"/>
          <w:sz w:val="32"/>
          <w:szCs w:val="32"/>
          <w:lang w:val="en-US"/>
        </w:rPr>
      </w:pPr>
      <w:r w:rsidRPr="00C1641D">
        <w:rPr>
          <w:rFonts w:eastAsia="Open Sans"/>
          <w:color w:val="auto"/>
        </w:rPr>
        <w:t>Develop proportionate approaches to contract monitoring and quality assurance, with reference to and use of national outcomes data collection and quality standards developed by Women’s Aid, and other specialist VAWG sector organisations, as recommended by the Home Office’s VAWG Commissioning Toolkit.</w:t>
      </w:r>
      <w:r w:rsidRPr="00C1641D">
        <w:rPr>
          <w:rFonts w:ascii="Calibri" w:eastAsia="Calibri" w:hAnsi="Calibri" w:cs="Times New Roman"/>
          <w:color w:val="auto"/>
        </w:rPr>
        <w:t xml:space="preserve"> </w:t>
      </w:r>
    </w:p>
    <w:sectPr w:rsidR="00F41856" w:rsidRPr="00B5128A" w:rsidSect="00911694">
      <w:headerReference w:type="default" r:id="rId13"/>
      <w:footerReference w:type="default" r:id="rId14"/>
      <w:headerReference w:type="first" r:id="rId15"/>
      <w:footerReference w:type="first" r:id="rId16"/>
      <w:pgSz w:w="11906" w:h="16838"/>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7D809" w14:textId="77777777" w:rsidR="0087388D" w:rsidRDefault="0087388D" w:rsidP="009C4FB3">
      <w:pPr>
        <w:spacing w:after="0" w:line="240" w:lineRule="auto"/>
      </w:pPr>
      <w:r>
        <w:separator/>
      </w:r>
    </w:p>
  </w:endnote>
  <w:endnote w:type="continuationSeparator" w:id="0">
    <w:p w14:paraId="3E4CB5EE" w14:textId="77777777" w:rsidR="0087388D" w:rsidRDefault="0087388D" w:rsidP="009C4FB3">
      <w:pPr>
        <w:spacing w:after="0" w:line="240" w:lineRule="auto"/>
      </w:pPr>
      <w:r>
        <w:continuationSeparator/>
      </w:r>
    </w:p>
  </w:endnote>
  <w:endnote w:type="continuationNotice" w:id="1">
    <w:p w14:paraId="022F4B1B" w14:textId="77777777" w:rsidR="00897628" w:rsidRDefault="00897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Vrinda">
    <w:altName w:val="Courier New"/>
    <w:panose1 w:val="00000400000000000000"/>
    <w:charset w:val="01"/>
    <w:family w:val="roman"/>
    <w:pitch w:val="variable"/>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400670503"/>
      <w:docPartObj>
        <w:docPartGallery w:val="Page Numbers (Bottom of Page)"/>
        <w:docPartUnique/>
      </w:docPartObj>
    </w:sdtPr>
    <w:sdtEndPr>
      <w:rPr>
        <w:noProof/>
      </w:rPr>
    </w:sdtEndPr>
    <w:sdtContent>
      <w:p w14:paraId="0908C8B3" w14:textId="00533D07" w:rsidR="0087388D" w:rsidRPr="00E95BD2" w:rsidRDefault="0087388D">
        <w:pPr>
          <w:pStyle w:val="Footer"/>
          <w:jc w:val="right"/>
          <w:rPr>
            <w:sz w:val="24"/>
            <w:szCs w:val="24"/>
          </w:rPr>
        </w:pPr>
        <w:r w:rsidRPr="00E95BD2">
          <w:rPr>
            <w:sz w:val="24"/>
            <w:szCs w:val="24"/>
          </w:rPr>
          <w:fldChar w:fldCharType="begin"/>
        </w:r>
        <w:r w:rsidRPr="00E95BD2">
          <w:rPr>
            <w:sz w:val="24"/>
            <w:szCs w:val="24"/>
          </w:rPr>
          <w:instrText xml:space="preserve"> PAGE   \* MERGEFORMAT </w:instrText>
        </w:r>
        <w:r w:rsidRPr="00E95BD2">
          <w:rPr>
            <w:sz w:val="24"/>
            <w:szCs w:val="24"/>
          </w:rPr>
          <w:fldChar w:fldCharType="separate"/>
        </w:r>
        <w:r>
          <w:rPr>
            <w:noProof/>
            <w:sz w:val="24"/>
            <w:szCs w:val="24"/>
          </w:rPr>
          <w:t>2</w:t>
        </w:r>
        <w:r w:rsidRPr="00E95BD2">
          <w:rPr>
            <w:noProof/>
            <w:sz w:val="24"/>
            <w:szCs w:val="24"/>
          </w:rPr>
          <w:fldChar w:fldCharType="end"/>
        </w:r>
      </w:p>
    </w:sdtContent>
  </w:sdt>
  <w:p w14:paraId="3529F49C" w14:textId="4CC3DBC5" w:rsidR="0087388D" w:rsidRPr="00E95BD2" w:rsidRDefault="0087388D" w:rsidP="001272B4">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1F29" w14:textId="77777777" w:rsidR="0087388D" w:rsidRPr="001272B4" w:rsidRDefault="0087388D" w:rsidP="001272B4">
    <w:pPr>
      <w:pStyle w:val="Footer"/>
    </w:pPr>
    <w:r w:rsidRPr="001272B4">
      <w:t xml:space="preserve">Name of document </w:t>
    </w:r>
    <w:r w:rsidRPr="001272B4">
      <w:tab/>
      <w:t xml:space="preserve"> Chapter</w:t>
    </w:r>
    <w:r w:rsidRPr="001272B4">
      <w:ptab w:relativeTo="margin" w:alignment="right" w:leader="none"/>
    </w:r>
    <w:r w:rsidRPr="001272B4">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92328" w14:textId="77777777" w:rsidR="0087388D" w:rsidRDefault="0087388D" w:rsidP="009C4FB3">
      <w:pPr>
        <w:spacing w:after="0" w:line="240" w:lineRule="auto"/>
      </w:pPr>
      <w:r>
        <w:separator/>
      </w:r>
    </w:p>
  </w:footnote>
  <w:footnote w:type="continuationSeparator" w:id="0">
    <w:p w14:paraId="4DADB388" w14:textId="77777777" w:rsidR="0087388D" w:rsidRDefault="0087388D" w:rsidP="009C4FB3">
      <w:pPr>
        <w:spacing w:after="0" w:line="240" w:lineRule="auto"/>
      </w:pPr>
      <w:r>
        <w:continuationSeparator/>
      </w:r>
    </w:p>
  </w:footnote>
  <w:footnote w:type="continuationNotice" w:id="1">
    <w:p w14:paraId="0C5E38CE" w14:textId="77777777" w:rsidR="00897628" w:rsidRDefault="00897628">
      <w:pPr>
        <w:spacing w:after="0" w:line="240" w:lineRule="auto"/>
      </w:pPr>
    </w:p>
  </w:footnote>
  <w:footnote w:id="2">
    <w:p w14:paraId="52463780" w14:textId="1D66B6AC" w:rsidR="0087388D" w:rsidRPr="00FB104F" w:rsidRDefault="0087388D" w:rsidP="00FB104F">
      <w:pPr>
        <w:pStyle w:val="FootnoteText"/>
        <w:rPr>
          <w:rFonts w:ascii="Open Sans" w:hAnsi="Open Sans" w:cs="Open Sans"/>
          <w:sz w:val="24"/>
          <w:szCs w:val="24"/>
        </w:rPr>
      </w:pPr>
      <w:r w:rsidRPr="00FB104F">
        <w:rPr>
          <w:rStyle w:val="FootnoteReference"/>
          <w:rFonts w:ascii="Open Sans" w:hAnsi="Open Sans" w:cs="Open Sans"/>
          <w:sz w:val="24"/>
          <w:szCs w:val="24"/>
        </w:rPr>
        <w:footnoteRef/>
      </w:r>
      <w:r w:rsidRPr="00FB104F">
        <w:rPr>
          <w:rFonts w:ascii="Open Sans" w:hAnsi="Open Sans" w:cs="Open Sans"/>
          <w:sz w:val="24"/>
          <w:szCs w:val="24"/>
        </w:rPr>
        <w:t xml:space="preserve"> This is based on 169 of the 184 survivors where ethnicity had been recorded. 59 out of 169 survivors were recorded as being from a Black and minoritised background. See Appendix 1 for a full list of survivors’ ethnic backgrounds.</w:t>
      </w:r>
    </w:p>
  </w:footnote>
  <w:footnote w:id="3">
    <w:p w14:paraId="254CC2A7" w14:textId="52A9F64E" w:rsidR="0087388D" w:rsidRPr="00E95BD2" w:rsidRDefault="0087388D" w:rsidP="00E95BD2">
      <w:pPr>
        <w:pStyle w:val="FootnoteText"/>
        <w:spacing w:line="276" w:lineRule="auto"/>
        <w:rPr>
          <w:rFonts w:ascii="Open Sans" w:hAnsi="Open Sans" w:cs="Open Sans"/>
          <w:sz w:val="24"/>
          <w:szCs w:val="24"/>
        </w:rPr>
      </w:pPr>
      <w:r w:rsidRPr="00E95BD2">
        <w:rPr>
          <w:rStyle w:val="FootnoteReference"/>
          <w:rFonts w:ascii="Open Sans" w:hAnsi="Open Sans" w:cs="Open Sans"/>
          <w:sz w:val="24"/>
          <w:szCs w:val="24"/>
        </w:rPr>
        <w:footnoteRef/>
      </w:r>
      <w:r w:rsidRPr="00E95BD2">
        <w:rPr>
          <w:rFonts w:ascii="Open Sans" w:hAnsi="Open Sans" w:cs="Open Sans"/>
          <w:sz w:val="24"/>
          <w:szCs w:val="24"/>
        </w:rPr>
        <w:t xml:space="preserve"> Two women </w:t>
      </w:r>
      <w:r w:rsidRPr="00E95BD2">
        <w:rPr>
          <w:rFonts w:ascii="Open Sans" w:hAnsi="Open Sans" w:cs="Open Sans"/>
          <w:sz w:val="24"/>
          <w:szCs w:val="24"/>
          <w:lang w:val="en-US"/>
        </w:rPr>
        <w:t>referred on the basis of challenges related to them having NRPF were subsequently found by the NWTA caseworkers to actually be entitled to claim benefits.</w:t>
      </w:r>
    </w:p>
  </w:footnote>
  <w:footnote w:id="4">
    <w:p w14:paraId="4CE0AC7A" w14:textId="29E8CF94" w:rsidR="0087388D" w:rsidRPr="00E95BD2" w:rsidRDefault="0087388D" w:rsidP="00E95BD2">
      <w:pPr>
        <w:pStyle w:val="FootnoteText"/>
        <w:spacing w:line="276" w:lineRule="auto"/>
        <w:rPr>
          <w:rFonts w:ascii="Open Sans" w:hAnsi="Open Sans" w:cs="Open Sans"/>
          <w:sz w:val="24"/>
          <w:szCs w:val="24"/>
        </w:rPr>
      </w:pPr>
      <w:r w:rsidRPr="00E95BD2">
        <w:rPr>
          <w:rStyle w:val="FootnoteReference"/>
          <w:rFonts w:ascii="Open Sans" w:hAnsi="Open Sans" w:cs="Open Sans"/>
          <w:sz w:val="24"/>
          <w:szCs w:val="24"/>
        </w:rPr>
        <w:footnoteRef/>
      </w:r>
      <w:r w:rsidRPr="00E95BD2">
        <w:rPr>
          <w:rFonts w:ascii="Open Sans" w:hAnsi="Open Sans" w:cs="Open Sans"/>
          <w:sz w:val="24"/>
          <w:szCs w:val="24"/>
        </w:rPr>
        <w:t xml:space="preserve"> For example, refuges set up to accommodate women to practice their faith or cook and access specific food i.e. halal meat.</w:t>
      </w:r>
    </w:p>
  </w:footnote>
  <w:footnote w:id="5">
    <w:p w14:paraId="15903246" w14:textId="59E24E3A" w:rsidR="0087388D" w:rsidRPr="00E95BD2" w:rsidRDefault="0087388D" w:rsidP="00E95BD2">
      <w:pPr>
        <w:pStyle w:val="FootnoteText"/>
        <w:spacing w:line="276" w:lineRule="auto"/>
        <w:rPr>
          <w:sz w:val="24"/>
          <w:szCs w:val="24"/>
          <w:lang w:val="en-US"/>
        </w:rPr>
      </w:pPr>
      <w:r w:rsidRPr="00E95BD2">
        <w:rPr>
          <w:rStyle w:val="FootnoteReference"/>
          <w:sz w:val="24"/>
          <w:szCs w:val="24"/>
        </w:rPr>
        <w:footnoteRef/>
      </w:r>
      <w:r w:rsidRPr="00E95BD2">
        <w:rPr>
          <w:sz w:val="24"/>
          <w:szCs w:val="24"/>
        </w:rPr>
        <w:t xml:space="preserve"> Routes to Support is the UK violence against women and girls directory of services and refuge vacancies, run in partnership by Scottish Women’s Aid, Welsh Women’s Aid, Women’s Aid Federation of England and Women’s Aid Federation of Northern Ireland</w:t>
      </w:r>
      <w:r w:rsidRPr="00E95BD2">
        <w:rPr>
          <w:sz w:val="24"/>
          <w:szCs w:val="24"/>
          <w:lang w:val="en-US"/>
        </w:rPr>
        <w:t>.</w:t>
      </w:r>
    </w:p>
  </w:footnote>
  <w:footnote w:id="6">
    <w:p w14:paraId="4E24B4D0" w14:textId="77777777" w:rsidR="0087388D" w:rsidRPr="00E95BD2" w:rsidRDefault="0087388D" w:rsidP="00E95BD2">
      <w:pPr>
        <w:pStyle w:val="FootnoteText"/>
        <w:spacing w:line="276" w:lineRule="auto"/>
        <w:rPr>
          <w:rFonts w:ascii="Open Sans" w:hAnsi="Open Sans" w:cs="Open Sans"/>
          <w:sz w:val="24"/>
          <w:szCs w:val="24"/>
        </w:rPr>
      </w:pPr>
      <w:r w:rsidRPr="00E95BD2">
        <w:rPr>
          <w:rStyle w:val="FootnoteReference"/>
          <w:rFonts w:ascii="Open Sans" w:hAnsi="Open Sans" w:cs="Open Sans"/>
          <w:sz w:val="24"/>
          <w:szCs w:val="24"/>
        </w:rPr>
        <w:footnoteRef/>
      </w:r>
      <w:r w:rsidRPr="00E95BD2">
        <w:rPr>
          <w:rFonts w:ascii="Open Sans" w:hAnsi="Open Sans" w:cs="Open Sans"/>
          <w:sz w:val="24"/>
          <w:szCs w:val="24"/>
        </w:rPr>
        <w:t xml:space="preserve"> As we do not generally record the exact number in cases where this happened over 30 times, this means that we have not been able to calculate the average number of times that the NWTA practitioners found no places available per survivor.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7665" w14:textId="6B7FA8EA" w:rsidR="0087388D" w:rsidRPr="00DC2A02" w:rsidRDefault="0087388D" w:rsidP="00DC2A02">
    <w:pPr>
      <w:pStyle w:val="Header"/>
      <w:rPr>
        <w:i/>
      </w:rPr>
    </w:pPr>
    <w:r w:rsidRPr="00DC2A02">
      <w:rPr>
        <w:i/>
      </w:rPr>
      <w:t>Nowhere to Turn, 2022: Report Summary</w:t>
    </w:r>
  </w:p>
  <w:p w14:paraId="1CC1F967" w14:textId="77777777" w:rsidR="0087388D" w:rsidRPr="000855B7" w:rsidRDefault="0087388D">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0BC2" w14:textId="77777777" w:rsidR="0087388D" w:rsidRDefault="0087388D" w:rsidP="001272B4">
    <w:pPr>
      <w:pStyle w:val="Header"/>
      <w:jc w:val="right"/>
    </w:pPr>
    <w:r w:rsidRPr="001272B4">
      <w:rPr>
        <w:noProof/>
        <w:lang w:eastAsia="en-GB"/>
      </w:rPr>
      <w:drawing>
        <wp:inline distT="0" distB="0" distL="0" distR="0" wp14:anchorId="086526B7" wp14:editId="2B8AFD3E">
          <wp:extent cx="1569720" cy="371911"/>
          <wp:effectExtent l="0" t="0" r="0" b="9525"/>
          <wp:docPr id="9" name="Picture 9" descr="M:\Branding and Publications\Branding\INTERNAL BRANDING\Women's Aid\WA Logo transparent word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randing and Publications\Branding\INTERNAL BRANDING\Women's Aid\WA Logo transparent word 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10" cy="3906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15D6"/>
    <w:multiLevelType w:val="hybridMultilevel"/>
    <w:tmpl w:val="C24C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C43D6"/>
    <w:multiLevelType w:val="hybridMultilevel"/>
    <w:tmpl w:val="50D67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012CB6"/>
    <w:multiLevelType w:val="hybridMultilevel"/>
    <w:tmpl w:val="41C22642"/>
    <w:lvl w:ilvl="0" w:tplc="FD58AE8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53D8C"/>
    <w:multiLevelType w:val="hybridMultilevel"/>
    <w:tmpl w:val="B8202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42612A"/>
    <w:multiLevelType w:val="hybridMultilevel"/>
    <w:tmpl w:val="9A1A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30426"/>
    <w:multiLevelType w:val="hybridMultilevel"/>
    <w:tmpl w:val="89C2740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FA14CFA"/>
    <w:multiLevelType w:val="hybridMultilevel"/>
    <w:tmpl w:val="BA8AD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56710E"/>
    <w:multiLevelType w:val="hybridMultilevel"/>
    <w:tmpl w:val="FEF0DE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B665E9"/>
    <w:multiLevelType w:val="hybridMultilevel"/>
    <w:tmpl w:val="D2A6D8AA"/>
    <w:lvl w:ilvl="0" w:tplc="9D6602BC">
      <w:start w:val="1"/>
      <w:numFmt w:val="bullet"/>
      <w:lvlText w:val=""/>
      <w:lvlJc w:val="left"/>
      <w:pPr>
        <w:ind w:left="720" w:hanging="360"/>
      </w:pPr>
      <w:rPr>
        <w:rFonts w:ascii="Symbol" w:hAnsi="Symbol" w:hint="default"/>
      </w:rPr>
    </w:lvl>
    <w:lvl w:ilvl="1" w:tplc="300CB028">
      <w:start w:val="1"/>
      <w:numFmt w:val="bullet"/>
      <w:lvlText w:val="o"/>
      <w:lvlJc w:val="left"/>
      <w:pPr>
        <w:ind w:left="1440" w:hanging="360"/>
      </w:pPr>
      <w:rPr>
        <w:rFonts w:ascii="Courier New" w:hAnsi="Courier New" w:hint="default"/>
      </w:rPr>
    </w:lvl>
    <w:lvl w:ilvl="2" w:tplc="95881344">
      <w:start w:val="1"/>
      <w:numFmt w:val="bullet"/>
      <w:lvlText w:val=""/>
      <w:lvlJc w:val="left"/>
      <w:pPr>
        <w:ind w:left="2160" w:hanging="360"/>
      </w:pPr>
      <w:rPr>
        <w:rFonts w:ascii="Wingdings" w:hAnsi="Wingdings" w:hint="default"/>
      </w:rPr>
    </w:lvl>
    <w:lvl w:ilvl="3" w:tplc="6C821FEC">
      <w:start w:val="1"/>
      <w:numFmt w:val="bullet"/>
      <w:lvlText w:val=""/>
      <w:lvlJc w:val="left"/>
      <w:pPr>
        <w:ind w:left="2880" w:hanging="360"/>
      </w:pPr>
      <w:rPr>
        <w:rFonts w:ascii="Symbol" w:hAnsi="Symbol" w:hint="default"/>
      </w:rPr>
    </w:lvl>
    <w:lvl w:ilvl="4" w:tplc="2864E908">
      <w:start w:val="1"/>
      <w:numFmt w:val="bullet"/>
      <w:lvlText w:val="o"/>
      <w:lvlJc w:val="left"/>
      <w:pPr>
        <w:ind w:left="3600" w:hanging="360"/>
      </w:pPr>
      <w:rPr>
        <w:rFonts w:ascii="Courier New" w:hAnsi="Courier New" w:hint="default"/>
      </w:rPr>
    </w:lvl>
    <w:lvl w:ilvl="5" w:tplc="795C2EE4">
      <w:start w:val="1"/>
      <w:numFmt w:val="bullet"/>
      <w:lvlText w:val=""/>
      <w:lvlJc w:val="left"/>
      <w:pPr>
        <w:ind w:left="4320" w:hanging="360"/>
      </w:pPr>
      <w:rPr>
        <w:rFonts w:ascii="Wingdings" w:hAnsi="Wingdings" w:hint="default"/>
      </w:rPr>
    </w:lvl>
    <w:lvl w:ilvl="6" w:tplc="48AE8AD4">
      <w:start w:val="1"/>
      <w:numFmt w:val="bullet"/>
      <w:lvlText w:val=""/>
      <w:lvlJc w:val="left"/>
      <w:pPr>
        <w:ind w:left="5040" w:hanging="360"/>
      </w:pPr>
      <w:rPr>
        <w:rFonts w:ascii="Symbol" w:hAnsi="Symbol" w:hint="default"/>
      </w:rPr>
    </w:lvl>
    <w:lvl w:ilvl="7" w:tplc="7EFAB11C">
      <w:start w:val="1"/>
      <w:numFmt w:val="bullet"/>
      <w:lvlText w:val="o"/>
      <w:lvlJc w:val="left"/>
      <w:pPr>
        <w:ind w:left="5760" w:hanging="360"/>
      </w:pPr>
      <w:rPr>
        <w:rFonts w:ascii="Courier New" w:hAnsi="Courier New" w:hint="default"/>
      </w:rPr>
    </w:lvl>
    <w:lvl w:ilvl="8" w:tplc="2A009036">
      <w:start w:val="1"/>
      <w:numFmt w:val="bullet"/>
      <w:lvlText w:val=""/>
      <w:lvlJc w:val="left"/>
      <w:pPr>
        <w:ind w:left="6480" w:hanging="360"/>
      </w:pPr>
      <w:rPr>
        <w:rFonts w:ascii="Wingdings" w:hAnsi="Wingdings" w:hint="default"/>
      </w:rPr>
    </w:lvl>
  </w:abstractNum>
  <w:abstractNum w:abstractNumId="9" w15:restartNumberingAfterBreak="0">
    <w:nsid w:val="63626C41"/>
    <w:multiLevelType w:val="hybridMultilevel"/>
    <w:tmpl w:val="9E4E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4A04CB"/>
    <w:multiLevelType w:val="hybridMultilevel"/>
    <w:tmpl w:val="FB64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C0447"/>
    <w:multiLevelType w:val="hybridMultilevel"/>
    <w:tmpl w:val="D302A4B6"/>
    <w:lvl w:ilvl="0" w:tplc="EB20BBF6">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A81430"/>
    <w:multiLevelType w:val="hybridMultilevel"/>
    <w:tmpl w:val="4CC0F412"/>
    <w:lvl w:ilvl="0" w:tplc="EF542F00">
      <w:start w:val="1"/>
      <w:numFmt w:val="bullet"/>
      <w:lvlText w:val=""/>
      <w:lvlJc w:val="left"/>
      <w:pPr>
        <w:ind w:left="720" w:hanging="360"/>
      </w:pPr>
      <w:rPr>
        <w:rFonts w:ascii="Symbol" w:hAnsi="Symbol" w:hint="default"/>
      </w:rPr>
    </w:lvl>
    <w:lvl w:ilvl="1" w:tplc="8B72FE92">
      <w:start w:val="1"/>
      <w:numFmt w:val="bullet"/>
      <w:lvlText w:val="o"/>
      <w:lvlJc w:val="left"/>
      <w:pPr>
        <w:ind w:left="1440" w:hanging="360"/>
      </w:pPr>
      <w:rPr>
        <w:rFonts w:ascii="Courier New" w:hAnsi="Courier New" w:hint="default"/>
      </w:rPr>
    </w:lvl>
    <w:lvl w:ilvl="2" w:tplc="D33E9C8E">
      <w:start w:val="1"/>
      <w:numFmt w:val="bullet"/>
      <w:lvlText w:val=""/>
      <w:lvlJc w:val="left"/>
      <w:pPr>
        <w:ind w:left="2160" w:hanging="360"/>
      </w:pPr>
      <w:rPr>
        <w:rFonts w:ascii="Wingdings" w:hAnsi="Wingdings" w:hint="default"/>
      </w:rPr>
    </w:lvl>
    <w:lvl w:ilvl="3" w:tplc="7EF4EA8C">
      <w:start w:val="1"/>
      <w:numFmt w:val="bullet"/>
      <w:lvlText w:val=""/>
      <w:lvlJc w:val="left"/>
      <w:pPr>
        <w:ind w:left="2880" w:hanging="360"/>
      </w:pPr>
      <w:rPr>
        <w:rFonts w:ascii="Symbol" w:hAnsi="Symbol" w:hint="default"/>
      </w:rPr>
    </w:lvl>
    <w:lvl w:ilvl="4" w:tplc="887A2C7C">
      <w:start w:val="1"/>
      <w:numFmt w:val="bullet"/>
      <w:lvlText w:val="o"/>
      <w:lvlJc w:val="left"/>
      <w:pPr>
        <w:ind w:left="3600" w:hanging="360"/>
      </w:pPr>
      <w:rPr>
        <w:rFonts w:ascii="Courier New" w:hAnsi="Courier New" w:hint="default"/>
      </w:rPr>
    </w:lvl>
    <w:lvl w:ilvl="5" w:tplc="20ACDF8C">
      <w:start w:val="1"/>
      <w:numFmt w:val="bullet"/>
      <w:lvlText w:val=""/>
      <w:lvlJc w:val="left"/>
      <w:pPr>
        <w:ind w:left="4320" w:hanging="360"/>
      </w:pPr>
      <w:rPr>
        <w:rFonts w:ascii="Wingdings" w:hAnsi="Wingdings" w:hint="default"/>
      </w:rPr>
    </w:lvl>
    <w:lvl w:ilvl="6" w:tplc="AAF4E346">
      <w:start w:val="1"/>
      <w:numFmt w:val="bullet"/>
      <w:lvlText w:val=""/>
      <w:lvlJc w:val="left"/>
      <w:pPr>
        <w:ind w:left="5040" w:hanging="360"/>
      </w:pPr>
      <w:rPr>
        <w:rFonts w:ascii="Symbol" w:hAnsi="Symbol" w:hint="default"/>
      </w:rPr>
    </w:lvl>
    <w:lvl w:ilvl="7" w:tplc="8F88D7C2">
      <w:start w:val="1"/>
      <w:numFmt w:val="bullet"/>
      <w:lvlText w:val="o"/>
      <w:lvlJc w:val="left"/>
      <w:pPr>
        <w:ind w:left="5760" w:hanging="360"/>
      </w:pPr>
      <w:rPr>
        <w:rFonts w:ascii="Courier New" w:hAnsi="Courier New" w:hint="default"/>
      </w:rPr>
    </w:lvl>
    <w:lvl w:ilvl="8" w:tplc="C9D819BA">
      <w:start w:val="1"/>
      <w:numFmt w:val="bullet"/>
      <w:lvlText w:val=""/>
      <w:lvlJc w:val="left"/>
      <w:pPr>
        <w:ind w:left="6480" w:hanging="360"/>
      </w:pPr>
      <w:rPr>
        <w:rFonts w:ascii="Wingdings" w:hAnsi="Wingdings" w:hint="default"/>
      </w:rPr>
    </w:lvl>
  </w:abstractNum>
  <w:abstractNum w:abstractNumId="13" w15:restartNumberingAfterBreak="0">
    <w:nsid w:val="7A2C2A7A"/>
    <w:multiLevelType w:val="hybridMultilevel"/>
    <w:tmpl w:val="6F6A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B59E7"/>
    <w:multiLevelType w:val="hybridMultilevel"/>
    <w:tmpl w:val="8EAE3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3"/>
  </w:num>
  <w:num w:numId="6">
    <w:abstractNumId w:val="9"/>
  </w:num>
  <w:num w:numId="7">
    <w:abstractNumId w:val="11"/>
  </w:num>
  <w:num w:numId="8">
    <w:abstractNumId w:val="11"/>
  </w:num>
  <w:num w:numId="9">
    <w:abstractNumId w:val="7"/>
  </w:num>
  <w:num w:numId="10">
    <w:abstractNumId w:val="12"/>
  </w:num>
  <w:num w:numId="11">
    <w:abstractNumId w:val="8"/>
  </w:num>
  <w:num w:numId="12">
    <w:abstractNumId w:val="2"/>
  </w:num>
  <w:num w:numId="13">
    <w:abstractNumId w:val="0"/>
  </w:num>
  <w:num w:numId="14">
    <w:abstractNumId w:val="1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92"/>
    <w:rsid w:val="000170A1"/>
    <w:rsid w:val="00052E4D"/>
    <w:rsid w:val="000855B7"/>
    <w:rsid w:val="0008775F"/>
    <w:rsid w:val="000B5F48"/>
    <w:rsid w:val="000D6F39"/>
    <w:rsid w:val="000F03CD"/>
    <w:rsid w:val="00101ADA"/>
    <w:rsid w:val="00121C12"/>
    <w:rsid w:val="001272B4"/>
    <w:rsid w:val="00130AC1"/>
    <w:rsid w:val="0013187D"/>
    <w:rsid w:val="00161F3F"/>
    <w:rsid w:val="00181572"/>
    <w:rsid w:val="001B54C3"/>
    <w:rsid w:val="001C227B"/>
    <w:rsid w:val="001C6B5E"/>
    <w:rsid w:val="001D37C5"/>
    <w:rsid w:val="0020412B"/>
    <w:rsid w:val="00210D49"/>
    <w:rsid w:val="00231177"/>
    <w:rsid w:val="00242C43"/>
    <w:rsid w:val="00283420"/>
    <w:rsid w:val="00286891"/>
    <w:rsid w:val="002F3164"/>
    <w:rsid w:val="0031027F"/>
    <w:rsid w:val="003225AB"/>
    <w:rsid w:val="0032493B"/>
    <w:rsid w:val="00330AC3"/>
    <w:rsid w:val="00353A72"/>
    <w:rsid w:val="00372708"/>
    <w:rsid w:val="003878BB"/>
    <w:rsid w:val="003918CC"/>
    <w:rsid w:val="003A2AF1"/>
    <w:rsid w:val="003B6952"/>
    <w:rsid w:val="003F1AAE"/>
    <w:rsid w:val="003F7D88"/>
    <w:rsid w:val="004613A0"/>
    <w:rsid w:val="00475080"/>
    <w:rsid w:val="004B1B51"/>
    <w:rsid w:val="004D7B4F"/>
    <w:rsid w:val="00503E87"/>
    <w:rsid w:val="00511565"/>
    <w:rsid w:val="00541C2C"/>
    <w:rsid w:val="00546372"/>
    <w:rsid w:val="00554366"/>
    <w:rsid w:val="0058156F"/>
    <w:rsid w:val="005A6667"/>
    <w:rsid w:val="005B00A1"/>
    <w:rsid w:val="005B52E1"/>
    <w:rsid w:val="005D237B"/>
    <w:rsid w:val="005E3640"/>
    <w:rsid w:val="005E49CD"/>
    <w:rsid w:val="005E6E81"/>
    <w:rsid w:val="00606D4D"/>
    <w:rsid w:val="006114FC"/>
    <w:rsid w:val="006304ED"/>
    <w:rsid w:val="006449D8"/>
    <w:rsid w:val="006B700E"/>
    <w:rsid w:val="006C0A38"/>
    <w:rsid w:val="006D0EAD"/>
    <w:rsid w:val="0073655E"/>
    <w:rsid w:val="00737E92"/>
    <w:rsid w:val="007565AE"/>
    <w:rsid w:val="00770A48"/>
    <w:rsid w:val="007B4370"/>
    <w:rsid w:val="007C4B5A"/>
    <w:rsid w:val="00820D7A"/>
    <w:rsid w:val="008351B1"/>
    <w:rsid w:val="00847A96"/>
    <w:rsid w:val="008558B0"/>
    <w:rsid w:val="00860CEA"/>
    <w:rsid w:val="00867494"/>
    <w:rsid w:val="0087388D"/>
    <w:rsid w:val="00873C63"/>
    <w:rsid w:val="00895822"/>
    <w:rsid w:val="00897628"/>
    <w:rsid w:val="00897637"/>
    <w:rsid w:val="008D01A3"/>
    <w:rsid w:val="008E4F30"/>
    <w:rsid w:val="00907C61"/>
    <w:rsid w:val="00911694"/>
    <w:rsid w:val="009218F8"/>
    <w:rsid w:val="00936E11"/>
    <w:rsid w:val="00940C80"/>
    <w:rsid w:val="009660EB"/>
    <w:rsid w:val="00966E63"/>
    <w:rsid w:val="009672FC"/>
    <w:rsid w:val="0097427B"/>
    <w:rsid w:val="00974AE4"/>
    <w:rsid w:val="0098106A"/>
    <w:rsid w:val="009C3CFA"/>
    <w:rsid w:val="009C4FB3"/>
    <w:rsid w:val="00A0039D"/>
    <w:rsid w:val="00A04F97"/>
    <w:rsid w:val="00A054AE"/>
    <w:rsid w:val="00A33B7F"/>
    <w:rsid w:val="00A346AE"/>
    <w:rsid w:val="00A4001D"/>
    <w:rsid w:val="00A443F7"/>
    <w:rsid w:val="00A71397"/>
    <w:rsid w:val="00A9261E"/>
    <w:rsid w:val="00A92D3C"/>
    <w:rsid w:val="00AD1DF0"/>
    <w:rsid w:val="00AD54A5"/>
    <w:rsid w:val="00AE1136"/>
    <w:rsid w:val="00AE32F0"/>
    <w:rsid w:val="00AF4680"/>
    <w:rsid w:val="00B33E58"/>
    <w:rsid w:val="00B4766A"/>
    <w:rsid w:val="00B5128A"/>
    <w:rsid w:val="00BA7AD8"/>
    <w:rsid w:val="00BB1C81"/>
    <w:rsid w:val="00BD6B4C"/>
    <w:rsid w:val="00BE1D20"/>
    <w:rsid w:val="00C00B17"/>
    <w:rsid w:val="00C0457A"/>
    <w:rsid w:val="00C1641D"/>
    <w:rsid w:val="00C3520D"/>
    <w:rsid w:val="00C36F10"/>
    <w:rsid w:val="00C53BD4"/>
    <w:rsid w:val="00C94B99"/>
    <w:rsid w:val="00CD785D"/>
    <w:rsid w:val="00CF12B6"/>
    <w:rsid w:val="00CF7360"/>
    <w:rsid w:val="00D00B1A"/>
    <w:rsid w:val="00D067CD"/>
    <w:rsid w:val="00D15DE9"/>
    <w:rsid w:val="00D1716A"/>
    <w:rsid w:val="00D25129"/>
    <w:rsid w:val="00D5502E"/>
    <w:rsid w:val="00D745DC"/>
    <w:rsid w:val="00D933CF"/>
    <w:rsid w:val="00DA0A89"/>
    <w:rsid w:val="00DB6505"/>
    <w:rsid w:val="00DC1C9A"/>
    <w:rsid w:val="00DC2A02"/>
    <w:rsid w:val="00DC67DD"/>
    <w:rsid w:val="00DD6D4D"/>
    <w:rsid w:val="00DE2E13"/>
    <w:rsid w:val="00DF63BD"/>
    <w:rsid w:val="00E31BCF"/>
    <w:rsid w:val="00E31F70"/>
    <w:rsid w:val="00E327DF"/>
    <w:rsid w:val="00E56C57"/>
    <w:rsid w:val="00E6375C"/>
    <w:rsid w:val="00E66151"/>
    <w:rsid w:val="00E674B7"/>
    <w:rsid w:val="00E7553D"/>
    <w:rsid w:val="00E95BD2"/>
    <w:rsid w:val="00EA3CFE"/>
    <w:rsid w:val="00EB3692"/>
    <w:rsid w:val="00EB708B"/>
    <w:rsid w:val="00EF10F2"/>
    <w:rsid w:val="00F13B8E"/>
    <w:rsid w:val="00F32AF9"/>
    <w:rsid w:val="00F336A4"/>
    <w:rsid w:val="00F34C25"/>
    <w:rsid w:val="00F41856"/>
    <w:rsid w:val="00FB104F"/>
    <w:rsid w:val="00FB1204"/>
    <w:rsid w:val="00FB6737"/>
    <w:rsid w:val="00FC1B15"/>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57A3A3"/>
  <w15:chartTrackingRefBased/>
  <w15:docId w15:val="{D1A9AB0F-BC8C-4419-95BE-B9D8607D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77"/>
    <w:pPr>
      <w:spacing w:after="240" w:line="360" w:lineRule="auto"/>
    </w:pPr>
    <w:rPr>
      <w:rFonts w:ascii="Open Sans" w:hAnsi="Open Sans" w:cs="Open Sans"/>
      <w:color w:val="262626" w:themeColor="text1"/>
      <w:sz w:val="28"/>
    </w:rPr>
  </w:style>
  <w:style w:type="paragraph" w:styleId="Heading1">
    <w:name w:val="heading 1"/>
    <w:basedOn w:val="Normal"/>
    <w:next w:val="Normal"/>
    <w:link w:val="Heading1Char"/>
    <w:uiPriority w:val="9"/>
    <w:qFormat/>
    <w:rsid w:val="00BE1D20"/>
    <w:pPr>
      <w:keepNext/>
      <w:keepLines/>
      <w:spacing w:before="480"/>
      <w:outlineLvl w:val="0"/>
    </w:pPr>
    <w:rPr>
      <w:rFonts w:eastAsiaTheme="majorEastAsia"/>
      <w:noProof/>
      <w:color w:val="B6006C" w:themeColor="accent1"/>
      <w:sz w:val="36"/>
      <w:szCs w:val="32"/>
      <w:lang w:eastAsia="en-GB"/>
    </w:rPr>
  </w:style>
  <w:style w:type="paragraph" w:styleId="Heading2">
    <w:name w:val="heading 2"/>
    <w:basedOn w:val="Normal"/>
    <w:next w:val="Normal"/>
    <w:link w:val="Heading2Char"/>
    <w:uiPriority w:val="9"/>
    <w:unhideWhenUsed/>
    <w:qFormat/>
    <w:rsid w:val="00AF4680"/>
    <w:pPr>
      <w:keepNext/>
      <w:keepLines/>
      <w:spacing w:before="360" w:after="120"/>
      <w:outlineLvl w:val="1"/>
    </w:pPr>
    <w:rPr>
      <w:rFonts w:eastAsiaTheme="majorEastAsia"/>
      <w:color w:val="3B3B3B" w:themeColor="text1" w:themeTint="E6"/>
      <w:sz w:val="32"/>
      <w:szCs w:val="26"/>
    </w:rPr>
  </w:style>
  <w:style w:type="paragraph" w:styleId="Heading3">
    <w:name w:val="heading 3"/>
    <w:basedOn w:val="Normal"/>
    <w:next w:val="Normal"/>
    <w:link w:val="Heading3Char"/>
    <w:uiPriority w:val="9"/>
    <w:unhideWhenUsed/>
    <w:qFormat/>
    <w:rsid w:val="00E95BD2"/>
    <w:pPr>
      <w:keepNext/>
      <w:keepLines/>
      <w:spacing w:before="40" w:after="0"/>
      <w:outlineLvl w:val="2"/>
    </w:pPr>
    <w:rPr>
      <w:rFonts w:asciiTheme="majorHAnsi" w:eastAsiaTheme="majorEastAsia" w:hAnsiTheme="majorHAnsi" w:cstheme="majorBidi"/>
      <w:color w:val="5A0035" w:themeColor="accent1" w:themeShade="7F"/>
      <w:sz w:val="32"/>
      <w:szCs w:val="24"/>
    </w:rPr>
  </w:style>
  <w:style w:type="paragraph" w:styleId="Heading4">
    <w:name w:val="heading 4"/>
    <w:basedOn w:val="Normal"/>
    <w:next w:val="Normal"/>
    <w:link w:val="Heading4Char"/>
    <w:uiPriority w:val="9"/>
    <w:unhideWhenUsed/>
    <w:qFormat/>
    <w:rsid w:val="00E95BD2"/>
    <w:pPr>
      <w:keepNext/>
      <w:keepLines/>
      <w:spacing w:before="40" w:after="0"/>
      <w:outlineLvl w:val="3"/>
    </w:pPr>
    <w:rPr>
      <w:rFonts w:asciiTheme="majorHAnsi" w:eastAsiaTheme="majorEastAsia" w:hAnsiTheme="majorHAnsi" w:cstheme="majorBidi"/>
      <w:iCs/>
      <w:color w:val="88005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151"/>
    <w:pPr>
      <w:pBdr>
        <w:bottom w:val="single" w:sz="12" w:space="3" w:color="929292" w:themeColor="text1" w:themeTint="80"/>
      </w:pBdr>
      <w:spacing w:after="600" w:line="240" w:lineRule="auto"/>
      <w:contextualSpacing/>
    </w:pPr>
    <w:rPr>
      <w:rFonts w:ascii="Open Sans Light" w:eastAsiaTheme="majorEastAsia" w:hAnsi="Open Sans Light" w:cs="Open Sans Light"/>
      <w:spacing w:val="-10"/>
      <w:kern w:val="28"/>
      <w:sz w:val="56"/>
      <w:szCs w:val="56"/>
    </w:rPr>
  </w:style>
  <w:style w:type="character" w:customStyle="1" w:styleId="TitleChar">
    <w:name w:val="Title Char"/>
    <w:basedOn w:val="DefaultParagraphFont"/>
    <w:link w:val="Title"/>
    <w:uiPriority w:val="10"/>
    <w:rsid w:val="00E66151"/>
    <w:rPr>
      <w:rFonts w:ascii="Open Sans Light" w:eastAsiaTheme="majorEastAsia" w:hAnsi="Open Sans Light" w:cs="Open Sans Light"/>
      <w:color w:val="414042"/>
      <w:spacing w:val="-10"/>
      <w:kern w:val="28"/>
      <w:sz w:val="56"/>
      <w:szCs w:val="56"/>
    </w:rPr>
  </w:style>
  <w:style w:type="character" w:customStyle="1" w:styleId="Heading1Char">
    <w:name w:val="Heading 1 Char"/>
    <w:basedOn w:val="DefaultParagraphFont"/>
    <w:link w:val="Heading1"/>
    <w:uiPriority w:val="9"/>
    <w:rsid w:val="00BE1D20"/>
    <w:rPr>
      <w:rFonts w:ascii="Open Sans" w:eastAsiaTheme="majorEastAsia" w:hAnsi="Open Sans" w:cs="Open Sans"/>
      <w:noProof/>
      <w:color w:val="B6006C" w:themeColor="accent1"/>
      <w:sz w:val="36"/>
      <w:szCs w:val="32"/>
      <w:lang w:eastAsia="en-GB"/>
    </w:rPr>
  </w:style>
  <w:style w:type="character" w:customStyle="1" w:styleId="Heading2Char">
    <w:name w:val="Heading 2 Char"/>
    <w:basedOn w:val="DefaultParagraphFont"/>
    <w:link w:val="Heading2"/>
    <w:uiPriority w:val="9"/>
    <w:rsid w:val="00AF4680"/>
    <w:rPr>
      <w:rFonts w:ascii="Open Sans" w:eastAsiaTheme="majorEastAsia" w:hAnsi="Open Sans" w:cs="Open Sans"/>
      <w:color w:val="3B3B3B" w:themeColor="text1" w:themeTint="E6"/>
      <w:sz w:val="32"/>
      <w:szCs w:val="26"/>
    </w:rPr>
  </w:style>
  <w:style w:type="paragraph" w:styleId="Quote">
    <w:name w:val="Quote"/>
    <w:basedOn w:val="Normal"/>
    <w:next w:val="Normal"/>
    <w:link w:val="QuoteChar"/>
    <w:uiPriority w:val="29"/>
    <w:qFormat/>
    <w:rsid w:val="00E66151"/>
    <w:pPr>
      <w:spacing w:before="360" w:after="160"/>
      <w:ind w:left="993" w:right="1371"/>
    </w:pPr>
    <w:rPr>
      <w:rFonts w:ascii="Open Sans Light" w:hAnsi="Open Sans Light" w:cs="Open Sans Light"/>
      <w:i/>
      <w:iCs/>
      <w:color w:val="5C5C5C" w:themeColor="text1" w:themeTint="BF"/>
    </w:rPr>
  </w:style>
  <w:style w:type="character" w:customStyle="1" w:styleId="QuoteChar">
    <w:name w:val="Quote Char"/>
    <w:basedOn w:val="DefaultParagraphFont"/>
    <w:link w:val="Quote"/>
    <w:uiPriority w:val="29"/>
    <w:rsid w:val="00E66151"/>
    <w:rPr>
      <w:rFonts w:ascii="Open Sans Light" w:hAnsi="Open Sans Light" w:cs="Open Sans Light"/>
      <w:i/>
      <w:iCs/>
      <w:color w:val="5C5C5C" w:themeColor="text1" w:themeTint="BF"/>
    </w:rPr>
  </w:style>
  <w:style w:type="character" w:styleId="Strong">
    <w:name w:val="Strong"/>
    <w:basedOn w:val="DefaultParagraphFont"/>
    <w:uiPriority w:val="22"/>
    <w:qFormat/>
    <w:rsid w:val="00E66151"/>
    <w:rPr>
      <w:b/>
      <w:bCs/>
    </w:rPr>
  </w:style>
  <w:style w:type="paragraph" w:styleId="ListParagraph">
    <w:name w:val="List Paragraph"/>
    <w:basedOn w:val="Normal"/>
    <w:uiPriority w:val="34"/>
    <w:qFormat/>
    <w:rsid w:val="00E66151"/>
    <w:pPr>
      <w:numPr>
        <w:numId w:val="8"/>
      </w:numPr>
      <w:contextualSpacing/>
    </w:pPr>
  </w:style>
  <w:style w:type="paragraph" w:styleId="BalloonText">
    <w:name w:val="Balloon Text"/>
    <w:basedOn w:val="Normal"/>
    <w:link w:val="BalloonTextChar"/>
    <w:uiPriority w:val="99"/>
    <w:semiHidden/>
    <w:unhideWhenUsed/>
    <w:rsid w:val="008E4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F30"/>
    <w:rPr>
      <w:rFonts w:ascii="Segoe UI" w:hAnsi="Segoe UI" w:cs="Segoe UI"/>
      <w:color w:val="414042"/>
      <w:sz w:val="18"/>
      <w:szCs w:val="18"/>
    </w:rPr>
  </w:style>
  <w:style w:type="paragraph" w:styleId="Header">
    <w:name w:val="header"/>
    <w:basedOn w:val="Normal"/>
    <w:link w:val="HeaderChar"/>
    <w:uiPriority w:val="99"/>
    <w:unhideWhenUsed/>
    <w:rsid w:val="009C4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FB3"/>
    <w:rPr>
      <w:rFonts w:ascii="Open Sans" w:hAnsi="Open Sans" w:cs="Open Sans"/>
      <w:color w:val="414042"/>
    </w:rPr>
  </w:style>
  <w:style w:type="paragraph" w:styleId="Footer">
    <w:name w:val="footer"/>
    <w:basedOn w:val="Normal"/>
    <w:link w:val="FooterChar"/>
    <w:uiPriority w:val="99"/>
    <w:unhideWhenUsed/>
    <w:qFormat/>
    <w:rsid w:val="00E66151"/>
    <w:pPr>
      <w:tabs>
        <w:tab w:val="center" w:pos="4513"/>
        <w:tab w:val="right" w:pos="9026"/>
      </w:tabs>
      <w:spacing w:after="0" w:line="240" w:lineRule="auto"/>
    </w:pPr>
    <w:rPr>
      <w:sz w:val="18"/>
      <w:szCs w:val="18"/>
    </w:rPr>
  </w:style>
  <w:style w:type="character" w:customStyle="1" w:styleId="FooterChar">
    <w:name w:val="Footer Char"/>
    <w:basedOn w:val="DefaultParagraphFont"/>
    <w:link w:val="Footer"/>
    <w:uiPriority w:val="99"/>
    <w:rsid w:val="00E66151"/>
    <w:rPr>
      <w:rFonts w:ascii="Open Sans" w:hAnsi="Open Sans" w:cs="Open Sans"/>
      <w:color w:val="414042"/>
      <w:sz w:val="18"/>
      <w:szCs w:val="18"/>
    </w:rPr>
  </w:style>
  <w:style w:type="paragraph" w:styleId="NoSpacing">
    <w:name w:val="No Spacing"/>
    <w:link w:val="NoSpacingChar"/>
    <w:uiPriority w:val="1"/>
    <w:qFormat/>
    <w:rsid w:val="00E6615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66151"/>
    <w:rPr>
      <w:rFonts w:eastAsiaTheme="minorEastAsia"/>
      <w:lang w:val="en-US"/>
    </w:rPr>
  </w:style>
  <w:style w:type="paragraph" w:styleId="FootnoteText">
    <w:name w:val="footnote text"/>
    <w:basedOn w:val="Normal"/>
    <w:link w:val="FootnoteTextChar"/>
    <w:unhideWhenUsed/>
    <w:rsid w:val="006D0EAD"/>
    <w:pPr>
      <w:spacing w:after="0" w:line="240" w:lineRule="auto"/>
    </w:pPr>
    <w:rPr>
      <w:rFonts w:asciiTheme="minorHAnsi" w:eastAsia="Times New Roman" w:hAnsiTheme="minorHAnsi" w:cstheme="minorBidi"/>
      <w:color w:val="auto"/>
      <w:sz w:val="20"/>
      <w:szCs w:val="20"/>
    </w:rPr>
  </w:style>
  <w:style w:type="character" w:customStyle="1" w:styleId="FootnoteTextChar">
    <w:name w:val="Footnote Text Char"/>
    <w:basedOn w:val="DefaultParagraphFont"/>
    <w:link w:val="FootnoteText"/>
    <w:rsid w:val="006D0EAD"/>
    <w:rPr>
      <w:rFonts w:eastAsia="Times New Roman"/>
      <w:sz w:val="20"/>
      <w:szCs w:val="20"/>
    </w:rPr>
  </w:style>
  <w:style w:type="character" w:styleId="FootnoteReference">
    <w:name w:val="footnote reference"/>
    <w:basedOn w:val="DefaultParagraphFont"/>
    <w:uiPriority w:val="99"/>
    <w:unhideWhenUsed/>
    <w:rsid w:val="006D0EAD"/>
    <w:rPr>
      <w:vertAlign w:val="superscript"/>
    </w:rPr>
  </w:style>
  <w:style w:type="character" w:styleId="Hyperlink">
    <w:name w:val="Hyperlink"/>
    <w:basedOn w:val="DefaultParagraphFont"/>
    <w:uiPriority w:val="99"/>
    <w:unhideWhenUsed/>
    <w:rsid w:val="00867494"/>
    <w:rPr>
      <w:color w:val="B6006C" w:themeColor="hyperlink"/>
      <w:u w:val="single"/>
    </w:rPr>
  </w:style>
  <w:style w:type="character" w:customStyle="1" w:styleId="Heading4Char">
    <w:name w:val="Heading 4 Char"/>
    <w:basedOn w:val="DefaultParagraphFont"/>
    <w:link w:val="Heading4"/>
    <w:uiPriority w:val="9"/>
    <w:rsid w:val="00E95BD2"/>
    <w:rPr>
      <w:rFonts w:asciiTheme="majorHAnsi" w:eastAsiaTheme="majorEastAsia" w:hAnsiTheme="majorHAnsi" w:cstheme="majorBidi"/>
      <w:iCs/>
      <w:color w:val="880050" w:themeColor="accent1" w:themeShade="BF"/>
      <w:sz w:val="28"/>
    </w:rPr>
  </w:style>
  <w:style w:type="character" w:styleId="CommentReference">
    <w:name w:val="annotation reference"/>
    <w:basedOn w:val="DefaultParagraphFont"/>
    <w:uiPriority w:val="99"/>
    <w:semiHidden/>
    <w:unhideWhenUsed/>
    <w:rsid w:val="0020412B"/>
    <w:rPr>
      <w:sz w:val="16"/>
      <w:szCs w:val="16"/>
    </w:rPr>
  </w:style>
  <w:style w:type="paragraph" w:styleId="CommentText">
    <w:name w:val="annotation text"/>
    <w:basedOn w:val="Normal"/>
    <w:link w:val="CommentTextChar"/>
    <w:uiPriority w:val="99"/>
    <w:semiHidden/>
    <w:unhideWhenUsed/>
    <w:rsid w:val="0020412B"/>
    <w:pPr>
      <w:spacing w:line="240" w:lineRule="auto"/>
    </w:pPr>
    <w:rPr>
      <w:sz w:val="20"/>
      <w:szCs w:val="20"/>
    </w:rPr>
  </w:style>
  <w:style w:type="character" w:customStyle="1" w:styleId="CommentTextChar">
    <w:name w:val="Comment Text Char"/>
    <w:basedOn w:val="DefaultParagraphFont"/>
    <w:link w:val="CommentText"/>
    <w:uiPriority w:val="99"/>
    <w:semiHidden/>
    <w:rsid w:val="0020412B"/>
    <w:rPr>
      <w:rFonts w:ascii="Open Sans" w:hAnsi="Open Sans" w:cs="Open Sans"/>
      <w:color w:val="414042"/>
      <w:sz w:val="20"/>
      <w:szCs w:val="20"/>
    </w:rPr>
  </w:style>
  <w:style w:type="paragraph" w:styleId="CommentSubject">
    <w:name w:val="annotation subject"/>
    <w:basedOn w:val="CommentText"/>
    <w:next w:val="CommentText"/>
    <w:link w:val="CommentSubjectChar"/>
    <w:uiPriority w:val="99"/>
    <w:semiHidden/>
    <w:unhideWhenUsed/>
    <w:rsid w:val="0020412B"/>
    <w:rPr>
      <w:b/>
      <w:bCs/>
    </w:rPr>
  </w:style>
  <w:style w:type="character" w:customStyle="1" w:styleId="CommentSubjectChar">
    <w:name w:val="Comment Subject Char"/>
    <w:basedOn w:val="CommentTextChar"/>
    <w:link w:val="CommentSubject"/>
    <w:uiPriority w:val="99"/>
    <w:semiHidden/>
    <w:rsid w:val="0020412B"/>
    <w:rPr>
      <w:rFonts w:ascii="Open Sans" w:hAnsi="Open Sans" w:cs="Open Sans"/>
      <w:b/>
      <w:bCs/>
      <w:color w:val="414042"/>
      <w:sz w:val="20"/>
      <w:szCs w:val="20"/>
    </w:rPr>
  </w:style>
  <w:style w:type="character" w:customStyle="1" w:styleId="Heading3Char">
    <w:name w:val="Heading 3 Char"/>
    <w:basedOn w:val="DefaultParagraphFont"/>
    <w:link w:val="Heading3"/>
    <w:uiPriority w:val="9"/>
    <w:rsid w:val="00E95BD2"/>
    <w:rPr>
      <w:rFonts w:asciiTheme="majorHAnsi" w:eastAsiaTheme="majorEastAsia" w:hAnsiTheme="majorHAnsi" w:cstheme="majorBidi"/>
      <w:color w:val="5A0035"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3239">
      <w:bodyDiv w:val="1"/>
      <w:marLeft w:val="0"/>
      <w:marRight w:val="0"/>
      <w:marTop w:val="0"/>
      <w:marBottom w:val="0"/>
      <w:divBdr>
        <w:top w:val="none" w:sz="0" w:space="0" w:color="auto"/>
        <w:left w:val="none" w:sz="0" w:space="0" w:color="auto"/>
        <w:bottom w:val="none" w:sz="0" w:space="0" w:color="auto"/>
        <w:right w:val="none" w:sz="0" w:space="0" w:color="auto"/>
      </w:divBdr>
      <w:divsChild>
        <w:div w:id="46076344">
          <w:marLeft w:val="0"/>
          <w:marRight w:val="0"/>
          <w:marTop w:val="0"/>
          <w:marBottom w:val="0"/>
          <w:divBdr>
            <w:top w:val="none" w:sz="0" w:space="0" w:color="auto"/>
            <w:left w:val="none" w:sz="0" w:space="0" w:color="auto"/>
            <w:bottom w:val="none" w:sz="0" w:space="0" w:color="auto"/>
            <w:right w:val="none" w:sz="0" w:space="0" w:color="auto"/>
          </w:divBdr>
        </w:div>
        <w:div w:id="1456632406">
          <w:marLeft w:val="0"/>
          <w:marRight w:val="0"/>
          <w:marTop w:val="0"/>
          <w:marBottom w:val="0"/>
          <w:divBdr>
            <w:top w:val="none" w:sz="0" w:space="0" w:color="auto"/>
            <w:left w:val="none" w:sz="0" w:space="0" w:color="auto"/>
            <w:bottom w:val="none" w:sz="0" w:space="0" w:color="auto"/>
            <w:right w:val="none" w:sz="0" w:space="0" w:color="auto"/>
          </w:divBdr>
        </w:div>
      </w:divsChild>
    </w:div>
    <w:div w:id="133644900">
      <w:bodyDiv w:val="1"/>
      <w:marLeft w:val="0"/>
      <w:marRight w:val="0"/>
      <w:marTop w:val="0"/>
      <w:marBottom w:val="0"/>
      <w:divBdr>
        <w:top w:val="none" w:sz="0" w:space="0" w:color="auto"/>
        <w:left w:val="none" w:sz="0" w:space="0" w:color="auto"/>
        <w:bottom w:val="none" w:sz="0" w:space="0" w:color="auto"/>
        <w:right w:val="none" w:sz="0" w:space="0" w:color="auto"/>
      </w:divBdr>
    </w:div>
    <w:div w:id="284430210">
      <w:bodyDiv w:val="1"/>
      <w:marLeft w:val="0"/>
      <w:marRight w:val="0"/>
      <w:marTop w:val="0"/>
      <w:marBottom w:val="0"/>
      <w:divBdr>
        <w:top w:val="none" w:sz="0" w:space="0" w:color="auto"/>
        <w:left w:val="none" w:sz="0" w:space="0" w:color="auto"/>
        <w:bottom w:val="none" w:sz="0" w:space="0" w:color="auto"/>
        <w:right w:val="none" w:sz="0" w:space="0" w:color="auto"/>
      </w:divBdr>
    </w:div>
    <w:div w:id="319967872">
      <w:bodyDiv w:val="1"/>
      <w:marLeft w:val="0"/>
      <w:marRight w:val="0"/>
      <w:marTop w:val="0"/>
      <w:marBottom w:val="0"/>
      <w:divBdr>
        <w:top w:val="none" w:sz="0" w:space="0" w:color="auto"/>
        <w:left w:val="none" w:sz="0" w:space="0" w:color="auto"/>
        <w:bottom w:val="none" w:sz="0" w:space="0" w:color="auto"/>
        <w:right w:val="none" w:sz="0" w:space="0" w:color="auto"/>
      </w:divBdr>
    </w:div>
    <w:div w:id="403647165">
      <w:bodyDiv w:val="1"/>
      <w:marLeft w:val="0"/>
      <w:marRight w:val="0"/>
      <w:marTop w:val="0"/>
      <w:marBottom w:val="0"/>
      <w:divBdr>
        <w:top w:val="none" w:sz="0" w:space="0" w:color="auto"/>
        <w:left w:val="none" w:sz="0" w:space="0" w:color="auto"/>
        <w:bottom w:val="none" w:sz="0" w:space="0" w:color="auto"/>
        <w:right w:val="none" w:sz="0" w:space="0" w:color="auto"/>
      </w:divBdr>
      <w:divsChild>
        <w:div w:id="1193230003">
          <w:marLeft w:val="0"/>
          <w:marRight w:val="0"/>
          <w:marTop w:val="0"/>
          <w:marBottom w:val="0"/>
          <w:divBdr>
            <w:top w:val="none" w:sz="0" w:space="0" w:color="auto"/>
            <w:left w:val="none" w:sz="0" w:space="0" w:color="auto"/>
            <w:bottom w:val="none" w:sz="0" w:space="0" w:color="auto"/>
            <w:right w:val="none" w:sz="0" w:space="0" w:color="auto"/>
          </w:divBdr>
        </w:div>
        <w:div w:id="1851524775">
          <w:marLeft w:val="0"/>
          <w:marRight w:val="0"/>
          <w:marTop w:val="0"/>
          <w:marBottom w:val="0"/>
          <w:divBdr>
            <w:top w:val="none" w:sz="0" w:space="0" w:color="auto"/>
            <w:left w:val="none" w:sz="0" w:space="0" w:color="auto"/>
            <w:bottom w:val="none" w:sz="0" w:space="0" w:color="auto"/>
            <w:right w:val="none" w:sz="0" w:space="0" w:color="auto"/>
          </w:divBdr>
        </w:div>
        <w:div w:id="1245608820">
          <w:marLeft w:val="0"/>
          <w:marRight w:val="0"/>
          <w:marTop w:val="0"/>
          <w:marBottom w:val="0"/>
          <w:divBdr>
            <w:top w:val="none" w:sz="0" w:space="0" w:color="auto"/>
            <w:left w:val="none" w:sz="0" w:space="0" w:color="auto"/>
            <w:bottom w:val="none" w:sz="0" w:space="0" w:color="auto"/>
            <w:right w:val="none" w:sz="0" w:space="0" w:color="auto"/>
          </w:divBdr>
        </w:div>
        <w:div w:id="821314844">
          <w:marLeft w:val="0"/>
          <w:marRight w:val="0"/>
          <w:marTop w:val="0"/>
          <w:marBottom w:val="0"/>
          <w:divBdr>
            <w:top w:val="none" w:sz="0" w:space="0" w:color="auto"/>
            <w:left w:val="none" w:sz="0" w:space="0" w:color="auto"/>
            <w:bottom w:val="none" w:sz="0" w:space="0" w:color="auto"/>
            <w:right w:val="none" w:sz="0" w:space="0" w:color="auto"/>
          </w:divBdr>
        </w:div>
        <w:div w:id="1909877202">
          <w:marLeft w:val="0"/>
          <w:marRight w:val="0"/>
          <w:marTop w:val="0"/>
          <w:marBottom w:val="0"/>
          <w:divBdr>
            <w:top w:val="none" w:sz="0" w:space="0" w:color="auto"/>
            <w:left w:val="none" w:sz="0" w:space="0" w:color="auto"/>
            <w:bottom w:val="none" w:sz="0" w:space="0" w:color="auto"/>
            <w:right w:val="none" w:sz="0" w:space="0" w:color="auto"/>
          </w:divBdr>
        </w:div>
        <w:div w:id="1012494344">
          <w:marLeft w:val="0"/>
          <w:marRight w:val="0"/>
          <w:marTop w:val="0"/>
          <w:marBottom w:val="0"/>
          <w:divBdr>
            <w:top w:val="none" w:sz="0" w:space="0" w:color="auto"/>
            <w:left w:val="none" w:sz="0" w:space="0" w:color="auto"/>
            <w:bottom w:val="none" w:sz="0" w:space="0" w:color="auto"/>
            <w:right w:val="none" w:sz="0" w:space="0" w:color="auto"/>
          </w:divBdr>
        </w:div>
        <w:div w:id="2089305033">
          <w:marLeft w:val="0"/>
          <w:marRight w:val="0"/>
          <w:marTop w:val="0"/>
          <w:marBottom w:val="0"/>
          <w:divBdr>
            <w:top w:val="none" w:sz="0" w:space="0" w:color="auto"/>
            <w:left w:val="none" w:sz="0" w:space="0" w:color="auto"/>
            <w:bottom w:val="none" w:sz="0" w:space="0" w:color="auto"/>
            <w:right w:val="none" w:sz="0" w:space="0" w:color="auto"/>
          </w:divBdr>
        </w:div>
      </w:divsChild>
    </w:div>
    <w:div w:id="707683816">
      <w:bodyDiv w:val="1"/>
      <w:marLeft w:val="0"/>
      <w:marRight w:val="0"/>
      <w:marTop w:val="0"/>
      <w:marBottom w:val="0"/>
      <w:divBdr>
        <w:top w:val="none" w:sz="0" w:space="0" w:color="auto"/>
        <w:left w:val="none" w:sz="0" w:space="0" w:color="auto"/>
        <w:bottom w:val="none" w:sz="0" w:space="0" w:color="auto"/>
        <w:right w:val="none" w:sz="0" w:space="0" w:color="auto"/>
      </w:divBdr>
    </w:div>
    <w:div w:id="835415138">
      <w:bodyDiv w:val="1"/>
      <w:marLeft w:val="0"/>
      <w:marRight w:val="0"/>
      <w:marTop w:val="0"/>
      <w:marBottom w:val="0"/>
      <w:divBdr>
        <w:top w:val="none" w:sz="0" w:space="0" w:color="auto"/>
        <w:left w:val="none" w:sz="0" w:space="0" w:color="auto"/>
        <w:bottom w:val="none" w:sz="0" w:space="0" w:color="auto"/>
        <w:right w:val="none" w:sz="0" w:space="0" w:color="auto"/>
      </w:divBdr>
      <w:divsChild>
        <w:div w:id="1602296481">
          <w:marLeft w:val="0"/>
          <w:marRight w:val="0"/>
          <w:marTop w:val="0"/>
          <w:marBottom w:val="0"/>
          <w:divBdr>
            <w:top w:val="none" w:sz="0" w:space="0" w:color="auto"/>
            <w:left w:val="none" w:sz="0" w:space="0" w:color="auto"/>
            <w:bottom w:val="none" w:sz="0" w:space="0" w:color="auto"/>
            <w:right w:val="none" w:sz="0" w:space="0" w:color="auto"/>
          </w:divBdr>
        </w:div>
        <w:div w:id="515852805">
          <w:marLeft w:val="0"/>
          <w:marRight w:val="0"/>
          <w:marTop w:val="0"/>
          <w:marBottom w:val="0"/>
          <w:divBdr>
            <w:top w:val="none" w:sz="0" w:space="0" w:color="auto"/>
            <w:left w:val="none" w:sz="0" w:space="0" w:color="auto"/>
            <w:bottom w:val="none" w:sz="0" w:space="0" w:color="auto"/>
            <w:right w:val="none" w:sz="0" w:space="0" w:color="auto"/>
          </w:divBdr>
        </w:div>
      </w:divsChild>
    </w:div>
    <w:div w:id="1036200823">
      <w:bodyDiv w:val="1"/>
      <w:marLeft w:val="0"/>
      <w:marRight w:val="0"/>
      <w:marTop w:val="0"/>
      <w:marBottom w:val="0"/>
      <w:divBdr>
        <w:top w:val="none" w:sz="0" w:space="0" w:color="auto"/>
        <w:left w:val="none" w:sz="0" w:space="0" w:color="auto"/>
        <w:bottom w:val="none" w:sz="0" w:space="0" w:color="auto"/>
        <w:right w:val="none" w:sz="0" w:space="0" w:color="auto"/>
      </w:divBdr>
      <w:divsChild>
        <w:div w:id="190805233">
          <w:marLeft w:val="0"/>
          <w:marRight w:val="0"/>
          <w:marTop w:val="0"/>
          <w:marBottom w:val="0"/>
          <w:divBdr>
            <w:top w:val="none" w:sz="0" w:space="0" w:color="auto"/>
            <w:left w:val="none" w:sz="0" w:space="0" w:color="auto"/>
            <w:bottom w:val="none" w:sz="0" w:space="0" w:color="auto"/>
            <w:right w:val="none" w:sz="0" w:space="0" w:color="auto"/>
          </w:divBdr>
        </w:div>
        <w:div w:id="1763335796">
          <w:marLeft w:val="0"/>
          <w:marRight w:val="0"/>
          <w:marTop w:val="0"/>
          <w:marBottom w:val="0"/>
          <w:divBdr>
            <w:top w:val="none" w:sz="0" w:space="0" w:color="auto"/>
            <w:left w:val="none" w:sz="0" w:space="0" w:color="auto"/>
            <w:bottom w:val="none" w:sz="0" w:space="0" w:color="auto"/>
            <w:right w:val="none" w:sz="0" w:space="0" w:color="auto"/>
          </w:divBdr>
        </w:div>
        <w:div w:id="584535893">
          <w:marLeft w:val="0"/>
          <w:marRight w:val="0"/>
          <w:marTop w:val="0"/>
          <w:marBottom w:val="0"/>
          <w:divBdr>
            <w:top w:val="none" w:sz="0" w:space="0" w:color="auto"/>
            <w:left w:val="none" w:sz="0" w:space="0" w:color="auto"/>
            <w:bottom w:val="none" w:sz="0" w:space="0" w:color="auto"/>
            <w:right w:val="none" w:sz="0" w:space="0" w:color="auto"/>
          </w:divBdr>
        </w:div>
        <w:div w:id="208999700">
          <w:marLeft w:val="0"/>
          <w:marRight w:val="0"/>
          <w:marTop w:val="0"/>
          <w:marBottom w:val="0"/>
          <w:divBdr>
            <w:top w:val="none" w:sz="0" w:space="0" w:color="auto"/>
            <w:left w:val="none" w:sz="0" w:space="0" w:color="auto"/>
            <w:bottom w:val="none" w:sz="0" w:space="0" w:color="auto"/>
            <w:right w:val="none" w:sz="0" w:space="0" w:color="auto"/>
          </w:divBdr>
        </w:div>
        <w:div w:id="1095126247">
          <w:marLeft w:val="0"/>
          <w:marRight w:val="0"/>
          <w:marTop w:val="0"/>
          <w:marBottom w:val="0"/>
          <w:divBdr>
            <w:top w:val="none" w:sz="0" w:space="0" w:color="auto"/>
            <w:left w:val="none" w:sz="0" w:space="0" w:color="auto"/>
            <w:bottom w:val="none" w:sz="0" w:space="0" w:color="auto"/>
            <w:right w:val="none" w:sz="0" w:space="0" w:color="auto"/>
          </w:divBdr>
        </w:div>
        <w:div w:id="1773813926">
          <w:marLeft w:val="0"/>
          <w:marRight w:val="0"/>
          <w:marTop w:val="0"/>
          <w:marBottom w:val="0"/>
          <w:divBdr>
            <w:top w:val="none" w:sz="0" w:space="0" w:color="auto"/>
            <w:left w:val="none" w:sz="0" w:space="0" w:color="auto"/>
            <w:bottom w:val="none" w:sz="0" w:space="0" w:color="auto"/>
            <w:right w:val="none" w:sz="0" w:space="0" w:color="auto"/>
          </w:divBdr>
        </w:div>
      </w:divsChild>
    </w:div>
    <w:div w:id="1051658420">
      <w:bodyDiv w:val="1"/>
      <w:marLeft w:val="0"/>
      <w:marRight w:val="0"/>
      <w:marTop w:val="0"/>
      <w:marBottom w:val="0"/>
      <w:divBdr>
        <w:top w:val="none" w:sz="0" w:space="0" w:color="auto"/>
        <w:left w:val="none" w:sz="0" w:space="0" w:color="auto"/>
        <w:bottom w:val="none" w:sz="0" w:space="0" w:color="auto"/>
        <w:right w:val="none" w:sz="0" w:space="0" w:color="auto"/>
      </w:divBdr>
    </w:div>
    <w:div w:id="1280992246">
      <w:bodyDiv w:val="1"/>
      <w:marLeft w:val="0"/>
      <w:marRight w:val="0"/>
      <w:marTop w:val="0"/>
      <w:marBottom w:val="0"/>
      <w:divBdr>
        <w:top w:val="none" w:sz="0" w:space="0" w:color="auto"/>
        <w:left w:val="none" w:sz="0" w:space="0" w:color="auto"/>
        <w:bottom w:val="none" w:sz="0" w:space="0" w:color="auto"/>
        <w:right w:val="none" w:sz="0" w:space="0" w:color="auto"/>
      </w:divBdr>
      <w:divsChild>
        <w:div w:id="1333529200">
          <w:marLeft w:val="0"/>
          <w:marRight w:val="0"/>
          <w:marTop w:val="0"/>
          <w:marBottom w:val="0"/>
          <w:divBdr>
            <w:top w:val="none" w:sz="0" w:space="0" w:color="auto"/>
            <w:left w:val="none" w:sz="0" w:space="0" w:color="auto"/>
            <w:bottom w:val="none" w:sz="0" w:space="0" w:color="auto"/>
            <w:right w:val="none" w:sz="0" w:space="0" w:color="auto"/>
          </w:divBdr>
        </w:div>
        <w:div w:id="119695034">
          <w:marLeft w:val="0"/>
          <w:marRight w:val="0"/>
          <w:marTop w:val="0"/>
          <w:marBottom w:val="0"/>
          <w:divBdr>
            <w:top w:val="none" w:sz="0" w:space="0" w:color="auto"/>
            <w:left w:val="none" w:sz="0" w:space="0" w:color="auto"/>
            <w:bottom w:val="none" w:sz="0" w:space="0" w:color="auto"/>
            <w:right w:val="none" w:sz="0" w:space="0" w:color="auto"/>
          </w:divBdr>
        </w:div>
        <w:div w:id="301231005">
          <w:marLeft w:val="0"/>
          <w:marRight w:val="0"/>
          <w:marTop w:val="0"/>
          <w:marBottom w:val="0"/>
          <w:divBdr>
            <w:top w:val="none" w:sz="0" w:space="0" w:color="auto"/>
            <w:left w:val="none" w:sz="0" w:space="0" w:color="auto"/>
            <w:bottom w:val="none" w:sz="0" w:space="0" w:color="auto"/>
            <w:right w:val="none" w:sz="0" w:space="0" w:color="auto"/>
          </w:divBdr>
        </w:div>
        <w:div w:id="490340427">
          <w:marLeft w:val="0"/>
          <w:marRight w:val="0"/>
          <w:marTop w:val="0"/>
          <w:marBottom w:val="0"/>
          <w:divBdr>
            <w:top w:val="none" w:sz="0" w:space="0" w:color="auto"/>
            <w:left w:val="none" w:sz="0" w:space="0" w:color="auto"/>
            <w:bottom w:val="none" w:sz="0" w:space="0" w:color="auto"/>
            <w:right w:val="none" w:sz="0" w:space="0" w:color="auto"/>
          </w:divBdr>
        </w:div>
        <w:div w:id="1304894337">
          <w:marLeft w:val="0"/>
          <w:marRight w:val="0"/>
          <w:marTop w:val="0"/>
          <w:marBottom w:val="0"/>
          <w:divBdr>
            <w:top w:val="none" w:sz="0" w:space="0" w:color="auto"/>
            <w:left w:val="none" w:sz="0" w:space="0" w:color="auto"/>
            <w:bottom w:val="none" w:sz="0" w:space="0" w:color="auto"/>
            <w:right w:val="none" w:sz="0" w:space="0" w:color="auto"/>
          </w:divBdr>
        </w:div>
        <w:div w:id="1024290233">
          <w:marLeft w:val="0"/>
          <w:marRight w:val="0"/>
          <w:marTop w:val="0"/>
          <w:marBottom w:val="0"/>
          <w:divBdr>
            <w:top w:val="none" w:sz="0" w:space="0" w:color="auto"/>
            <w:left w:val="none" w:sz="0" w:space="0" w:color="auto"/>
            <w:bottom w:val="none" w:sz="0" w:space="0" w:color="auto"/>
            <w:right w:val="none" w:sz="0" w:space="0" w:color="auto"/>
          </w:divBdr>
        </w:div>
        <w:div w:id="210305995">
          <w:marLeft w:val="0"/>
          <w:marRight w:val="0"/>
          <w:marTop w:val="0"/>
          <w:marBottom w:val="0"/>
          <w:divBdr>
            <w:top w:val="none" w:sz="0" w:space="0" w:color="auto"/>
            <w:left w:val="none" w:sz="0" w:space="0" w:color="auto"/>
            <w:bottom w:val="none" w:sz="0" w:space="0" w:color="auto"/>
            <w:right w:val="none" w:sz="0" w:space="0" w:color="auto"/>
          </w:divBdr>
        </w:div>
        <w:div w:id="159003961">
          <w:marLeft w:val="0"/>
          <w:marRight w:val="0"/>
          <w:marTop w:val="0"/>
          <w:marBottom w:val="0"/>
          <w:divBdr>
            <w:top w:val="none" w:sz="0" w:space="0" w:color="auto"/>
            <w:left w:val="none" w:sz="0" w:space="0" w:color="auto"/>
            <w:bottom w:val="none" w:sz="0" w:space="0" w:color="auto"/>
            <w:right w:val="none" w:sz="0" w:space="0" w:color="auto"/>
          </w:divBdr>
        </w:div>
        <w:div w:id="1908803452">
          <w:marLeft w:val="0"/>
          <w:marRight w:val="0"/>
          <w:marTop w:val="0"/>
          <w:marBottom w:val="0"/>
          <w:divBdr>
            <w:top w:val="none" w:sz="0" w:space="0" w:color="auto"/>
            <w:left w:val="none" w:sz="0" w:space="0" w:color="auto"/>
            <w:bottom w:val="none" w:sz="0" w:space="0" w:color="auto"/>
            <w:right w:val="none" w:sz="0" w:space="0" w:color="auto"/>
          </w:divBdr>
        </w:div>
        <w:div w:id="582108837">
          <w:marLeft w:val="0"/>
          <w:marRight w:val="0"/>
          <w:marTop w:val="0"/>
          <w:marBottom w:val="0"/>
          <w:divBdr>
            <w:top w:val="none" w:sz="0" w:space="0" w:color="auto"/>
            <w:left w:val="none" w:sz="0" w:space="0" w:color="auto"/>
            <w:bottom w:val="none" w:sz="0" w:space="0" w:color="auto"/>
            <w:right w:val="none" w:sz="0" w:space="0" w:color="auto"/>
          </w:divBdr>
        </w:div>
      </w:divsChild>
    </w:div>
    <w:div w:id="16698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omensaid.org.uk/information-sup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mensaid.org.uk/no-woman-turned-awa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user\OneDrive%20-%20Women's%20Aid\Desktop\Women's%20Aid%20template%20word%20doc%20Open%20Sans%20(please%20PDF%20prior%20to%20using%20externally).dotx" TargetMode="External"/></Relationships>
</file>

<file path=word/theme/theme1.xml><?xml version="1.0" encoding="utf-8"?>
<a:theme xmlns:a="http://schemas.openxmlformats.org/drawingml/2006/main" name="Office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d0a74f-6cee-4001-a97a-f8dd7300a32f">
      <UserInfo>
        <DisplayName>Ellie Lundberg</DisplayName>
        <AccountId>233</AccountId>
        <AccountType/>
      </UserInfo>
      <UserInfo>
        <DisplayName>Phoebe Nicholson-Pallett</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042A23CE6F8B4B80BD5D6519E24AE1" ma:contentTypeVersion="13" ma:contentTypeDescription="Create a new document." ma:contentTypeScope="" ma:versionID="666d215f5c4375669e88544878c66d4b">
  <xsd:schema xmlns:xsd="http://www.w3.org/2001/XMLSchema" xmlns:xs="http://www.w3.org/2001/XMLSchema" xmlns:p="http://schemas.microsoft.com/office/2006/metadata/properties" xmlns:ns2="c29e8308-704f-4846-8979-25dbe36c55a0" xmlns:ns3="ddd0a74f-6cee-4001-a97a-f8dd7300a32f" targetNamespace="http://schemas.microsoft.com/office/2006/metadata/properties" ma:root="true" ma:fieldsID="a6ba318116217fd9f34329417340a333" ns2:_="" ns3:_="">
    <xsd:import namespace="c29e8308-704f-4846-8979-25dbe36c55a0"/>
    <xsd:import namespace="ddd0a74f-6cee-4001-a97a-f8dd7300a3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e8308-704f-4846-8979-25dbe36c5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0a74f-6cee-4001-a97a-f8dd7300a3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AC31-22D1-4072-BC64-497BC15219A4}">
  <ds:schemaRefs>
    <ds:schemaRef ds:uri="http://schemas.microsoft.com/sharepoint/v3/contenttype/forms"/>
  </ds:schemaRefs>
</ds:datastoreItem>
</file>

<file path=customXml/itemProps2.xml><?xml version="1.0" encoding="utf-8"?>
<ds:datastoreItem xmlns:ds="http://schemas.openxmlformats.org/officeDocument/2006/customXml" ds:itemID="{7D66AC35-5E18-42E3-A693-A4E284012CB1}">
  <ds:schemaRefs>
    <ds:schemaRef ds:uri="http://purl.org/dc/elements/1.1/"/>
    <ds:schemaRef ds:uri="ddd0a74f-6cee-4001-a97a-f8dd7300a32f"/>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c29e8308-704f-4846-8979-25dbe36c55a0"/>
    <ds:schemaRef ds:uri="http://www.w3.org/XML/1998/namespace"/>
  </ds:schemaRefs>
</ds:datastoreItem>
</file>

<file path=customXml/itemProps3.xml><?xml version="1.0" encoding="utf-8"?>
<ds:datastoreItem xmlns:ds="http://schemas.openxmlformats.org/officeDocument/2006/customXml" ds:itemID="{B875CAC6-4483-4139-A127-AE8E215A0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e8308-704f-4846-8979-25dbe36c55a0"/>
    <ds:schemaRef ds:uri="ddd0a74f-6cee-4001-a97a-f8dd7300a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7B473-79C8-4A95-BB02-65821661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Women's Aid template word doc Open Sans (please PDF prior to using externally)</Template>
  <TotalTime>989</TotalTime>
  <Pages>16</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Women's Aid</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WAuser</dc:creator>
  <cp:keywords/>
  <dc:description/>
  <cp:lastModifiedBy>Angharad Reynolds</cp:lastModifiedBy>
  <cp:revision>11</cp:revision>
  <cp:lastPrinted>2015-09-11T12:38:00Z</cp:lastPrinted>
  <dcterms:created xsi:type="dcterms:W3CDTF">2022-05-25T12:05:00Z</dcterms:created>
  <dcterms:modified xsi:type="dcterms:W3CDTF">2022-06-09T15:40:00Z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0x01010047042A23CE6F8B4B80BD5D6519E24AE1</vt:lpwstr>
  </property>
</Properties>
</file>